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9A" w:rsidRPr="00177514" w:rsidRDefault="00F2709A" w:rsidP="00177514">
      <w:pPr>
        <w:spacing w:after="240" w:line="288" w:lineRule="auto"/>
        <w:jc w:val="center"/>
        <w:rPr>
          <w:rFonts w:ascii="Rockwell" w:hAnsi="Rockwell"/>
          <w:b/>
          <w:sz w:val="28"/>
          <w:szCs w:val="28"/>
        </w:rPr>
      </w:pPr>
      <w:r w:rsidRPr="00177514">
        <w:rPr>
          <w:rFonts w:ascii="Rockwell" w:hAnsi="Rockwell"/>
          <w:b/>
          <w:sz w:val="28"/>
          <w:szCs w:val="28"/>
        </w:rPr>
        <w:t>Corporate Parenting Board</w:t>
      </w:r>
      <w:r w:rsidR="00CC4A0F" w:rsidRPr="00177514">
        <w:rPr>
          <w:rFonts w:ascii="Rockwell" w:hAnsi="Rockwell"/>
          <w:b/>
          <w:sz w:val="28"/>
          <w:szCs w:val="28"/>
        </w:rPr>
        <w:t xml:space="preserve"> </w:t>
      </w:r>
      <w:r w:rsidRPr="00177514">
        <w:rPr>
          <w:rFonts w:ascii="Rockwell" w:hAnsi="Rockwell"/>
          <w:b/>
          <w:sz w:val="28"/>
          <w:szCs w:val="28"/>
        </w:rPr>
        <w:t xml:space="preserve">Performance Report </w:t>
      </w:r>
      <w:r w:rsidR="0049343B">
        <w:rPr>
          <w:rFonts w:ascii="Rockwell" w:hAnsi="Rockwell"/>
          <w:b/>
          <w:sz w:val="28"/>
          <w:szCs w:val="28"/>
        </w:rPr>
        <w:t>June</w:t>
      </w:r>
      <w:r w:rsidR="0088657E">
        <w:rPr>
          <w:rFonts w:ascii="Rockwell" w:hAnsi="Rockwell"/>
          <w:b/>
          <w:sz w:val="28"/>
          <w:szCs w:val="28"/>
        </w:rPr>
        <w:t xml:space="preserve"> </w:t>
      </w:r>
      <w:r w:rsidRPr="00177514">
        <w:rPr>
          <w:rFonts w:ascii="Rockwell" w:hAnsi="Rockwell"/>
          <w:b/>
          <w:sz w:val="28"/>
          <w:szCs w:val="28"/>
        </w:rPr>
        <w:t>2013</w:t>
      </w:r>
    </w:p>
    <w:p w:rsidR="00177514" w:rsidRPr="00177514" w:rsidRDefault="00177514" w:rsidP="00997DAB">
      <w:pPr>
        <w:spacing w:before="360" w:after="120" w:line="288" w:lineRule="auto"/>
        <w:rPr>
          <w:b/>
          <w:szCs w:val="24"/>
          <w:u w:val="single"/>
        </w:rPr>
      </w:pPr>
      <w:r>
        <w:rPr>
          <w:b/>
          <w:szCs w:val="24"/>
          <w:u w:val="single"/>
        </w:rPr>
        <w:t>Summary</w:t>
      </w:r>
      <w:r w:rsidRPr="00177514">
        <w:rPr>
          <w:b/>
          <w:szCs w:val="24"/>
          <w:u w:val="single"/>
        </w:rPr>
        <w:t xml:space="preserve"> for Children Looked After and Care Leavers</w:t>
      </w:r>
    </w:p>
    <w:p w:rsidR="00F2709A" w:rsidRDefault="0039094C" w:rsidP="00997DAB">
      <w:pPr>
        <w:pStyle w:val="ListParagraph"/>
        <w:numPr>
          <w:ilvl w:val="0"/>
          <w:numId w:val="1"/>
        </w:numPr>
        <w:spacing w:after="120" w:line="288" w:lineRule="auto"/>
        <w:ind w:left="714" w:hanging="357"/>
        <w:contextualSpacing w:val="0"/>
        <w:rPr>
          <w:sz w:val="22"/>
        </w:rPr>
      </w:pPr>
      <w:r w:rsidRPr="0039094C">
        <w:rPr>
          <w:sz w:val="22"/>
        </w:rPr>
        <w:t>The number of children looked after continues to rise across Lancashire</w:t>
      </w:r>
      <w:r w:rsidR="00B17675">
        <w:rPr>
          <w:sz w:val="22"/>
        </w:rPr>
        <w:t>.</w:t>
      </w:r>
    </w:p>
    <w:p w:rsidR="00DB1D9D" w:rsidRDefault="00DB1D9D" w:rsidP="00997DAB">
      <w:pPr>
        <w:pStyle w:val="ListParagraph"/>
        <w:numPr>
          <w:ilvl w:val="0"/>
          <w:numId w:val="1"/>
        </w:numPr>
        <w:spacing w:after="120" w:line="288" w:lineRule="auto"/>
        <w:ind w:left="714" w:hanging="357"/>
        <w:contextualSpacing w:val="0"/>
        <w:rPr>
          <w:sz w:val="22"/>
        </w:rPr>
      </w:pPr>
      <w:r>
        <w:rPr>
          <w:sz w:val="22"/>
        </w:rPr>
        <w:t>The introduction of the Multi-Agency Safeguarding Hub (MASH) in April 2013 has significantly reduced the number of contacts passing through Care Connect</w:t>
      </w:r>
      <w:r w:rsidR="00B17675">
        <w:rPr>
          <w:sz w:val="22"/>
        </w:rPr>
        <w:t>.</w:t>
      </w:r>
    </w:p>
    <w:p w:rsidR="0039094C" w:rsidRDefault="0039094C" w:rsidP="00997DAB">
      <w:pPr>
        <w:pStyle w:val="ListParagraph"/>
        <w:numPr>
          <w:ilvl w:val="0"/>
          <w:numId w:val="1"/>
        </w:numPr>
        <w:spacing w:after="120" w:line="288" w:lineRule="auto"/>
        <w:ind w:left="714" w:hanging="357"/>
        <w:contextualSpacing w:val="0"/>
        <w:rPr>
          <w:sz w:val="22"/>
        </w:rPr>
      </w:pPr>
      <w:r>
        <w:rPr>
          <w:sz w:val="22"/>
        </w:rPr>
        <w:t>The number of initial and core assessment completed has risen across Lancashire</w:t>
      </w:r>
      <w:r w:rsidR="00997DAB">
        <w:rPr>
          <w:sz w:val="22"/>
        </w:rPr>
        <w:t>.</w:t>
      </w:r>
    </w:p>
    <w:p w:rsidR="00A1322A" w:rsidRDefault="00343370" w:rsidP="00997DAB">
      <w:pPr>
        <w:pStyle w:val="ListParagraph"/>
        <w:numPr>
          <w:ilvl w:val="0"/>
          <w:numId w:val="1"/>
        </w:numPr>
        <w:spacing w:after="120" w:line="288" w:lineRule="auto"/>
        <w:ind w:left="714" w:hanging="357"/>
        <w:contextualSpacing w:val="0"/>
        <w:rPr>
          <w:sz w:val="22"/>
        </w:rPr>
      </w:pPr>
      <w:r>
        <w:rPr>
          <w:sz w:val="22"/>
        </w:rPr>
        <w:t>Re-referral rate ha</w:t>
      </w:r>
      <w:r w:rsidR="00997DAB">
        <w:rPr>
          <w:sz w:val="22"/>
        </w:rPr>
        <w:t>s</w:t>
      </w:r>
      <w:r>
        <w:rPr>
          <w:sz w:val="22"/>
        </w:rPr>
        <w:t xml:space="preserve"> improved to a lower rate</w:t>
      </w:r>
      <w:r w:rsidR="00997DAB">
        <w:rPr>
          <w:sz w:val="22"/>
        </w:rPr>
        <w:t>.</w:t>
      </w:r>
    </w:p>
    <w:p w:rsidR="00A1322A" w:rsidRDefault="00A1322A" w:rsidP="00997DAB">
      <w:pPr>
        <w:pStyle w:val="ListParagraph"/>
        <w:numPr>
          <w:ilvl w:val="0"/>
          <w:numId w:val="1"/>
        </w:numPr>
        <w:spacing w:after="120" w:line="288" w:lineRule="auto"/>
        <w:ind w:left="714" w:hanging="357"/>
        <w:contextualSpacing w:val="0"/>
        <w:rPr>
          <w:sz w:val="22"/>
        </w:rPr>
      </w:pPr>
      <w:r>
        <w:rPr>
          <w:sz w:val="22"/>
        </w:rPr>
        <w:t>Placement stability for children looked after has improved</w:t>
      </w:r>
      <w:r w:rsidR="00997DAB">
        <w:rPr>
          <w:sz w:val="22"/>
        </w:rPr>
        <w:t>.</w:t>
      </w:r>
    </w:p>
    <w:p w:rsidR="00177514" w:rsidRDefault="00177514" w:rsidP="00997DAB">
      <w:pPr>
        <w:pStyle w:val="ListParagraph"/>
        <w:numPr>
          <w:ilvl w:val="0"/>
          <w:numId w:val="1"/>
        </w:numPr>
        <w:spacing w:after="120" w:line="288" w:lineRule="auto"/>
        <w:ind w:left="714" w:hanging="357"/>
        <w:contextualSpacing w:val="0"/>
        <w:rPr>
          <w:sz w:val="22"/>
        </w:rPr>
      </w:pPr>
      <w:r>
        <w:rPr>
          <w:sz w:val="22"/>
        </w:rPr>
        <w:t>Attainment for children looked after remains low</w:t>
      </w:r>
      <w:r w:rsidR="00997DAB">
        <w:rPr>
          <w:sz w:val="22"/>
        </w:rPr>
        <w:t xml:space="preserve"> in comparison to their peers.</w:t>
      </w:r>
    </w:p>
    <w:p w:rsidR="00177514" w:rsidRDefault="00177514" w:rsidP="00997DAB">
      <w:pPr>
        <w:pStyle w:val="ListParagraph"/>
        <w:numPr>
          <w:ilvl w:val="0"/>
          <w:numId w:val="1"/>
        </w:numPr>
        <w:spacing w:after="120" w:line="288" w:lineRule="auto"/>
        <w:ind w:left="714" w:hanging="357"/>
        <w:contextualSpacing w:val="0"/>
        <w:rPr>
          <w:sz w:val="22"/>
        </w:rPr>
      </w:pPr>
      <w:r w:rsidRPr="00177514">
        <w:rPr>
          <w:sz w:val="22"/>
        </w:rPr>
        <w:t xml:space="preserve">Attendance of children looked after at primary school is good, and </w:t>
      </w:r>
      <w:r>
        <w:rPr>
          <w:sz w:val="22"/>
        </w:rPr>
        <w:t>attendance of children looked after at secondary school has improved</w:t>
      </w:r>
      <w:r w:rsidR="00997DAB">
        <w:rPr>
          <w:sz w:val="22"/>
        </w:rPr>
        <w:t>.</w:t>
      </w:r>
    </w:p>
    <w:p w:rsidR="001D18A9" w:rsidRDefault="006E55A0" w:rsidP="00997DAB">
      <w:pPr>
        <w:pStyle w:val="ListParagraph"/>
        <w:numPr>
          <w:ilvl w:val="0"/>
          <w:numId w:val="1"/>
        </w:numPr>
        <w:spacing w:after="120" w:line="288" w:lineRule="auto"/>
        <w:ind w:left="714" w:hanging="357"/>
        <w:contextualSpacing w:val="0"/>
        <w:rPr>
          <w:sz w:val="22"/>
        </w:rPr>
      </w:pPr>
      <w:r>
        <w:rPr>
          <w:sz w:val="22"/>
        </w:rPr>
        <w:t>The number of Adoptions</w:t>
      </w:r>
      <w:r w:rsidR="001D18A9">
        <w:rPr>
          <w:sz w:val="22"/>
        </w:rPr>
        <w:t xml:space="preserve"> has increased for the 2</w:t>
      </w:r>
      <w:r w:rsidR="001D18A9" w:rsidRPr="001D18A9">
        <w:rPr>
          <w:sz w:val="22"/>
          <w:vertAlign w:val="superscript"/>
        </w:rPr>
        <w:t>nd</w:t>
      </w:r>
      <w:r w:rsidR="001D18A9">
        <w:rPr>
          <w:sz w:val="22"/>
        </w:rPr>
        <w:t xml:space="preserve"> year running to 75 adoptions.</w:t>
      </w:r>
    </w:p>
    <w:p w:rsidR="006E55A0" w:rsidRDefault="006E55A0" w:rsidP="00997DAB">
      <w:pPr>
        <w:pStyle w:val="ListParagraph"/>
        <w:numPr>
          <w:ilvl w:val="0"/>
          <w:numId w:val="1"/>
        </w:numPr>
        <w:spacing w:after="120" w:line="288" w:lineRule="auto"/>
        <w:ind w:left="714" w:hanging="357"/>
        <w:contextualSpacing w:val="0"/>
        <w:rPr>
          <w:sz w:val="22"/>
        </w:rPr>
      </w:pPr>
      <w:r>
        <w:rPr>
          <w:sz w:val="22"/>
        </w:rPr>
        <w:t xml:space="preserve">Special Guardianship Orders and Residence Orders have </w:t>
      </w:r>
      <w:r w:rsidR="001D18A9">
        <w:rPr>
          <w:sz w:val="22"/>
        </w:rPr>
        <w:t>both</w:t>
      </w:r>
      <w:r>
        <w:rPr>
          <w:sz w:val="22"/>
        </w:rPr>
        <w:t xml:space="preserve"> risen in the past year</w:t>
      </w:r>
      <w:r w:rsidR="00997DAB">
        <w:rPr>
          <w:sz w:val="22"/>
        </w:rPr>
        <w:t>.</w:t>
      </w:r>
    </w:p>
    <w:p w:rsidR="00A1322A" w:rsidRPr="00177514" w:rsidRDefault="00A1322A" w:rsidP="00997DAB">
      <w:pPr>
        <w:pStyle w:val="ListParagraph"/>
        <w:numPr>
          <w:ilvl w:val="0"/>
          <w:numId w:val="1"/>
        </w:numPr>
        <w:spacing w:after="120" w:line="288" w:lineRule="auto"/>
        <w:ind w:left="714" w:hanging="357"/>
        <w:contextualSpacing w:val="0"/>
        <w:rPr>
          <w:sz w:val="22"/>
        </w:rPr>
      </w:pPr>
      <w:r w:rsidRPr="00177514">
        <w:rPr>
          <w:sz w:val="22"/>
        </w:rPr>
        <w:t xml:space="preserve">The number of care leavers in suitable accommodation </w:t>
      </w:r>
      <w:r w:rsidR="001D18A9">
        <w:rPr>
          <w:sz w:val="22"/>
        </w:rPr>
        <w:t>remains lower</w:t>
      </w:r>
      <w:r w:rsidR="001D18A9" w:rsidRPr="001D18A9">
        <w:rPr>
          <w:sz w:val="22"/>
        </w:rPr>
        <w:t xml:space="preserve"> </w:t>
      </w:r>
      <w:r w:rsidR="001D18A9">
        <w:rPr>
          <w:sz w:val="22"/>
        </w:rPr>
        <w:t>than the expected level</w:t>
      </w:r>
      <w:r w:rsidR="00997DAB">
        <w:rPr>
          <w:sz w:val="22"/>
        </w:rPr>
        <w:t>.</w:t>
      </w:r>
    </w:p>
    <w:p w:rsidR="00343370" w:rsidRDefault="00A1322A" w:rsidP="00997DAB">
      <w:pPr>
        <w:pStyle w:val="ListParagraph"/>
        <w:numPr>
          <w:ilvl w:val="0"/>
          <w:numId w:val="1"/>
        </w:numPr>
        <w:spacing w:after="120" w:line="288" w:lineRule="auto"/>
        <w:ind w:left="714" w:hanging="357"/>
        <w:contextualSpacing w:val="0"/>
        <w:rPr>
          <w:sz w:val="22"/>
        </w:rPr>
      </w:pPr>
      <w:r>
        <w:rPr>
          <w:sz w:val="22"/>
        </w:rPr>
        <w:t>The number of care leavers in education, employment or training has risen, but is still below the expected level.</w:t>
      </w:r>
    </w:p>
    <w:p w:rsidR="006E55A0" w:rsidRPr="00A1322A" w:rsidRDefault="006E55A0" w:rsidP="00997DAB">
      <w:pPr>
        <w:pStyle w:val="ListParagraph"/>
        <w:numPr>
          <w:ilvl w:val="0"/>
          <w:numId w:val="1"/>
        </w:numPr>
        <w:spacing w:after="120" w:line="288" w:lineRule="auto"/>
        <w:ind w:left="714" w:hanging="357"/>
        <w:contextualSpacing w:val="0"/>
        <w:rPr>
          <w:sz w:val="22"/>
        </w:rPr>
      </w:pPr>
      <w:r>
        <w:rPr>
          <w:sz w:val="22"/>
        </w:rPr>
        <w:t>A record number of care leavers commenced first year university courses this year</w:t>
      </w:r>
      <w:r w:rsidR="00997DAB">
        <w:rPr>
          <w:sz w:val="22"/>
        </w:rPr>
        <w:t>.</w:t>
      </w:r>
    </w:p>
    <w:p w:rsidR="00977DBD" w:rsidRDefault="00977DBD" w:rsidP="00977DBD">
      <w:pPr>
        <w:spacing w:after="120" w:line="288" w:lineRule="auto"/>
        <w:rPr>
          <w:b/>
          <w:szCs w:val="24"/>
          <w:u w:val="single"/>
        </w:rPr>
      </w:pPr>
    </w:p>
    <w:p w:rsidR="006E55A0" w:rsidRDefault="006E55A0">
      <w:pPr>
        <w:rPr>
          <w:b/>
          <w:szCs w:val="24"/>
          <w:u w:val="single"/>
        </w:rPr>
      </w:pPr>
      <w:r>
        <w:rPr>
          <w:b/>
          <w:szCs w:val="24"/>
          <w:u w:val="single"/>
        </w:rPr>
        <w:br w:type="page"/>
      </w:r>
    </w:p>
    <w:p w:rsidR="00977DBD" w:rsidRPr="00977DBD" w:rsidRDefault="00977DBD" w:rsidP="00977DBD">
      <w:pPr>
        <w:spacing w:after="120" w:line="288" w:lineRule="auto"/>
        <w:rPr>
          <w:b/>
          <w:szCs w:val="24"/>
          <w:u w:val="single"/>
        </w:rPr>
      </w:pPr>
      <w:r>
        <w:rPr>
          <w:b/>
          <w:szCs w:val="24"/>
          <w:u w:val="single"/>
        </w:rPr>
        <w:lastRenderedPageBreak/>
        <w:t>Activity</w:t>
      </w:r>
      <w:r w:rsidRPr="00977DBD">
        <w:rPr>
          <w:b/>
          <w:szCs w:val="24"/>
          <w:u w:val="single"/>
        </w:rPr>
        <w:t xml:space="preserve"> for Children Looked After and Care Leavers</w:t>
      </w:r>
    </w:p>
    <w:p w:rsidR="00F2709A" w:rsidRDefault="00F2709A" w:rsidP="00F2709A">
      <w:pPr>
        <w:spacing w:after="120" w:line="288" w:lineRule="auto"/>
        <w:rPr>
          <w:b/>
          <w:sz w:val="22"/>
        </w:rPr>
      </w:pPr>
      <w:r w:rsidRPr="00F2709A">
        <w:rPr>
          <w:b/>
          <w:sz w:val="22"/>
        </w:rPr>
        <w:t>Number of Children Looked After</w:t>
      </w:r>
    </w:p>
    <w:tbl>
      <w:tblPr>
        <w:tblW w:w="9160" w:type="dxa"/>
        <w:tblInd w:w="93" w:type="dxa"/>
        <w:tblLook w:val="04A0"/>
      </w:tblPr>
      <w:tblGrid>
        <w:gridCol w:w="1400"/>
        <w:gridCol w:w="1400"/>
        <w:gridCol w:w="2320"/>
        <w:gridCol w:w="1240"/>
        <w:gridCol w:w="2800"/>
      </w:tblGrid>
      <w:tr w:rsidR="000F0469" w:rsidRPr="000F0469" w:rsidTr="000F0469">
        <w:trPr>
          <w:trHeight w:val="330"/>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Performance Direction?</w:t>
            </w:r>
          </w:p>
        </w:tc>
      </w:tr>
      <w:tr w:rsidR="000F0469" w:rsidRPr="000F0469" w:rsidTr="000F0469">
        <w:trPr>
          <w:trHeight w:val="330"/>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2011/12</w:t>
            </w:r>
          </w:p>
        </w:tc>
        <w:tc>
          <w:tcPr>
            <w:tcW w:w="1400" w:type="dxa"/>
            <w:tcBorders>
              <w:top w:val="nil"/>
              <w:left w:val="nil"/>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2012/13</w:t>
            </w:r>
          </w:p>
        </w:tc>
        <w:tc>
          <w:tcPr>
            <w:tcW w:w="2320" w:type="dxa"/>
            <w:tcBorders>
              <w:top w:val="nil"/>
              <w:left w:val="nil"/>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2013/14</w:t>
            </w:r>
          </w:p>
        </w:tc>
        <w:tc>
          <w:tcPr>
            <w:tcW w:w="1240" w:type="dxa"/>
            <w:tcBorders>
              <w:top w:val="nil"/>
              <w:left w:val="nil"/>
              <w:bottom w:val="single" w:sz="4" w:space="0" w:color="auto"/>
              <w:right w:val="single" w:sz="4" w:space="0" w:color="auto"/>
            </w:tcBorders>
            <w:shd w:val="clear" w:color="000000" w:fill="EAF1DD"/>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F0469" w:rsidRPr="000F0469" w:rsidRDefault="000F0469" w:rsidP="000F0469">
            <w:pPr>
              <w:spacing w:after="0" w:line="240" w:lineRule="auto"/>
              <w:rPr>
                <w:rFonts w:ascii="Calibri" w:eastAsia="Times New Roman" w:hAnsi="Calibri" w:cs="Times New Roman"/>
                <w:color w:val="000000"/>
                <w:szCs w:val="24"/>
                <w:lang w:eastAsia="en-GB"/>
              </w:rPr>
            </w:pPr>
          </w:p>
        </w:tc>
      </w:tr>
      <w:tr w:rsidR="000F0469" w:rsidRPr="000F0469" w:rsidTr="000F0469">
        <w:trPr>
          <w:trHeight w:val="3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1324</w:t>
            </w:r>
          </w:p>
        </w:tc>
        <w:tc>
          <w:tcPr>
            <w:tcW w:w="1400" w:type="dxa"/>
            <w:tcBorders>
              <w:top w:val="nil"/>
              <w:left w:val="nil"/>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1476</w:t>
            </w:r>
          </w:p>
        </w:tc>
        <w:tc>
          <w:tcPr>
            <w:tcW w:w="2320" w:type="dxa"/>
            <w:tcBorders>
              <w:top w:val="nil"/>
              <w:left w:val="nil"/>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1492</w:t>
            </w:r>
          </w:p>
        </w:tc>
        <w:tc>
          <w:tcPr>
            <w:tcW w:w="1240" w:type="dxa"/>
            <w:tcBorders>
              <w:top w:val="nil"/>
              <w:left w:val="nil"/>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Calibri" w:eastAsia="Times New Roman" w:hAnsi="Calibri" w:cs="Times New Roman"/>
                <w:color w:val="000000"/>
                <w:szCs w:val="24"/>
                <w:lang w:eastAsia="en-GB"/>
              </w:rPr>
            </w:pPr>
            <w:r w:rsidRPr="000F0469">
              <w:rPr>
                <w:rFonts w:ascii="Calibri" w:eastAsia="Times New Roman" w:hAnsi="Calibri" w:cs="Times New Roman"/>
                <w:color w:val="000000"/>
                <w:szCs w:val="24"/>
                <w:lang w:eastAsia="en-GB"/>
              </w:rPr>
              <w:t>Reduce</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Wingdings" w:eastAsia="Times New Roman" w:hAnsi="Wingdings" w:cs="Times New Roman"/>
                <w:b/>
                <w:bCs/>
                <w:color w:val="FF0000"/>
                <w:sz w:val="48"/>
                <w:szCs w:val="48"/>
                <w:lang w:eastAsia="en-GB"/>
              </w:rPr>
            </w:pPr>
            <w:r w:rsidRPr="000F0469">
              <w:rPr>
                <w:rFonts w:ascii="Wingdings" w:eastAsia="Times New Roman" w:hAnsi="Wingdings" w:cs="Times New Roman"/>
                <w:b/>
                <w:bCs/>
                <w:color w:val="FF0000"/>
                <w:sz w:val="48"/>
                <w:szCs w:val="48"/>
                <w:lang w:eastAsia="en-GB"/>
              </w:rPr>
              <w:t></w:t>
            </w:r>
          </w:p>
        </w:tc>
      </w:tr>
      <w:tr w:rsidR="000F0469" w:rsidRPr="000F0469" w:rsidTr="000F0469">
        <w:trPr>
          <w:trHeight w:val="37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Wingdings 3" w:eastAsia="Times New Roman" w:hAnsi="Wingdings 3" w:cs="Times New Roman"/>
                <w:b/>
                <w:bCs/>
                <w:color w:val="FF0000"/>
                <w:sz w:val="28"/>
                <w:szCs w:val="28"/>
                <w:lang w:eastAsia="en-GB"/>
              </w:rPr>
            </w:pPr>
            <w:r w:rsidRPr="000F0469">
              <w:rPr>
                <w:rFonts w:ascii="Wingdings 3" w:eastAsia="Times New Roman" w:hAnsi="Wingdings 3" w:cs="Times New Roman"/>
                <w:b/>
                <w:bCs/>
                <w:color w:val="FF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Wingdings 3" w:eastAsia="Times New Roman" w:hAnsi="Wingdings 3" w:cs="Times New Roman"/>
                <w:b/>
                <w:bCs/>
                <w:color w:val="FF0000"/>
                <w:sz w:val="28"/>
                <w:szCs w:val="28"/>
                <w:lang w:eastAsia="en-GB"/>
              </w:rPr>
            </w:pPr>
            <w:r w:rsidRPr="000F0469">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Wingdings 3" w:eastAsia="Times New Roman" w:hAnsi="Wingdings 3" w:cs="Times New Roman"/>
                <w:b/>
                <w:bCs/>
                <w:color w:val="FF0000"/>
                <w:sz w:val="28"/>
                <w:szCs w:val="28"/>
                <w:lang w:eastAsia="en-GB"/>
              </w:rPr>
            </w:pPr>
            <w:r w:rsidRPr="000F0469">
              <w:rPr>
                <w:rFonts w:ascii="Wingdings 3" w:eastAsia="Times New Roman" w:hAnsi="Wingdings 3" w:cs="Times New Roman"/>
                <w:b/>
                <w:bCs/>
                <w:color w:val="FF000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469" w:rsidRPr="000F0469" w:rsidRDefault="000F0469" w:rsidP="000F0469">
            <w:pPr>
              <w:spacing w:after="0" w:line="240" w:lineRule="auto"/>
              <w:jc w:val="center"/>
              <w:rPr>
                <w:rFonts w:ascii="Wingdings 2" w:eastAsia="Times New Roman" w:hAnsi="Wingdings 2" w:cs="Times New Roman"/>
                <w:b/>
                <w:bCs/>
                <w:color w:val="FF0000"/>
                <w:sz w:val="28"/>
                <w:szCs w:val="28"/>
                <w:lang w:eastAsia="en-GB"/>
              </w:rPr>
            </w:pPr>
            <w:r w:rsidRPr="000F0469">
              <w:rPr>
                <w:rFonts w:ascii="Wingdings 2" w:eastAsia="Times New Roman" w:hAnsi="Wingdings 2" w:cs="Times New Roman"/>
                <w:b/>
                <w:bCs/>
                <w:color w:val="FF0000"/>
                <w:sz w:val="28"/>
                <w:szCs w:val="28"/>
                <w:lang w:eastAsia="en-GB"/>
              </w:rPr>
              <w: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F0469" w:rsidRPr="000F0469" w:rsidRDefault="000F0469" w:rsidP="000F0469">
            <w:pPr>
              <w:spacing w:after="0" w:line="240" w:lineRule="auto"/>
              <w:rPr>
                <w:rFonts w:ascii="Wingdings" w:eastAsia="Times New Roman" w:hAnsi="Wingdings" w:cs="Times New Roman"/>
                <w:b/>
                <w:bCs/>
                <w:color w:val="FF0000"/>
                <w:sz w:val="48"/>
                <w:szCs w:val="48"/>
                <w:lang w:eastAsia="en-GB"/>
              </w:rPr>
            </w:pPr>
          </w:p>
        </w:tc>
      </w:tr>
    </w:tbl>
    <w:p w:rsidR="00F2709A" w:rsidRDefault="00F2709A" w:rsidP="000C5EE1">
      <w:pPr>
        <w:spacing w:before="120" w:after="120" w:line="288" w:lineRule="auto"/>
        <w:jc w:val="both"/>
        <w:rPr>
          <w:sz w:val="22"/>
        </w:rPr>
      </w:pPr>
      <w:r>
        <w:rPr>
          <w:sz w:val="22"/>
        </w:rPr>
        <w:t>The number of Children Looked After in Lancashire c</w:t>
      </w:r>
      <w:r w:rsidR="00997DAB">
        <w:rPr>
          <w:sz w:val="22"/>
        </w:rPr>
        <w:t>ontinues to rise</w:t>
      </w:r>
      <w:r w:rsidR="000C5EE1">
        <w:rPr>
          <w:sz w:val="22"/>
        </w:rPr>
        <w:t>. There is no obvious reason for the rise in the number of CLA, other than improved identification of those in need (as described below). There is no particular cohort that has seen a rise, with more babies and infants being taken into care, as well as a larger number of primary school aged and older children being taken into care also.</w:t>
      </w:r>
    </w:p>
    <w:p w:rsidR="00A62E44" w:rsidRDefault="00A62E44" w:rsidP="00F2709A">
      <w:pPr>
        <w:spacing w:before="120" w:after="120" w:line="288" w:lineRule="auto"/>
        <w:rPr>
          <w:sz w:val="22"/>
        </w:rPr>
      </w:pPr>
    </w:p>
    <w:p w:rsidR="000C5EE1" w:rsidRDefault="000C5EE1" w:rsidP="00F2709A">
      <w:pPr>
        <w:spacing w:before="120" w:after="120" w:line="288" w:lineRule="auto"/>
        <w:rPr>
          <w:b/>
          <w:sz w:val="22"/>
        </w:rPr>
      </w:pPr>
      <w:r w:rsidRPr="000C5EE1">
        <w:rPr>
          <w:b/>
          <w:sz w:val="22"/>
        </w:rPr>
        <w:t>Service Activity</w:t>
      </w:r>
    </w:p>
    <w:p w:rsidR="000C5EE1" w:rsidRDefault="00997DAB" w:rsidP="000C5EE1">
      <w:pPr>
        <w:spacing w:before="120" w:after="120" w:line="288" w:lineRule="auto"/>
        <w:jc w:val="both"/>
        <w:rPr>
          <w:sz w:val="22"/>
        </w:rPr>
      </w:pPr>
      <w:r>
        <w:rPr>
          <w:sz w:val="22"/>
        </w:rPr>
        <w:t xml:space="preserve">The table below shows </w:t>
      </w:r>
      <w:r w:rsidR="000C5EE1" w:rsidRPr="000C5EE1">
        <w:rPr>
          <w:sz w:val="22"/>
        </w:rPr>
        <w:t xml:space="preserve">the service activity over the last 5 years. Contacts are the number of contacts to the call centre which do not proceed any further. Referrals are contacts which become a valid referral to Children's Social Care. </w:t>
      </w:r>
      <w:r w:rsidR="000C5EE1">
        <w:rPr>
          <w:sz w:val="22"/>
        </w:rPr>
        <w:t>Initial assessments are carried out as a result of a referral, and if further investigation is needed, a core assessment will be undertaken.</w:t>
      </w:r>
    </w:p>
    <w:tbl>
      <w:tblPr>
        <w:tblW w:w="8804" w:type="dxa"/>
        <w:jc w:val="center"/>
        <w:tblInd w:w="93" w:type="dxa"/>
        <w:tblLook w:val="04A0"/>
      </w:tblPr>
      <w:tblGrid>
        <w:gridCol w:w="2200"/>
        <w:gridCol w:w="1039"/>
        <w:gridCol w:w="1039"/>
        <w:gridCol w:w="1039"/>
        <w:gridCol w:w="1039"/>
        <w:gridCol w:w="2448"/>
      </w:tblGrid>
      <w:tr w:rsidR="00040385" w:rsidRPr="00040385" w:rsidTr="00040385">
        <w:trPr>
          <w:trHeight w:val="315"/>
          <w:jc w:val="center"/>
        </w:trPr>
        <w:tc>
          <w:tcPr>
            <w:tcW w:w="2200"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ascii="Calibri" w:eastAsia="Times New Roman" w:hAnsi="Calibri" w:cs="Times New Roman"/>
                <w:color w:val="000000"/>
                <w:sz w:val="22"/>
                <w:lang w:eastAsia="en-GB"/>
              </w:rPr>
            </w:pPr>
          </w:p>
        </w:tc>
        <w:tc>
          <w:tcPr>
            <w:tcW w:w="4156" w:type="dxa"/>
            <w:gridSpan w:val="4"/>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Previous Performance</w:t>
            </w:r>
          </w:p>
        </w:tc>
        <w:tc>
          <w:tcPr>
            <w:tcW w:w="2448" w:type="dxa"/>
            <w:tcBorders>
              <w:top w:val="single" w:sz="4" w:space="0" w:color="auto"/>
              <w:left w:val="nil"/>
              <w:bottom w:val="single" w:sz="4" w:space="0" w:color="auto"/>
              <w:right w:val="single" w:sz="4" w:space="0" w:color="auto"/>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Current Performance</w:t>
            </w:r>
          </w:p>
        </w:tc>
      </w:tr>
      <w:tr w:rsidR="00040385" w:rsidRPr="00040385" w:rsidTr="00040385">
        <w:trPr>
          <w:trHeight w:val="315"/>
          <w:jc w:val="center"/>
        </w:trPr>
        <w:tc>
          <w:tcPr>
            <w:tcW w:w="2200"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ascii="Calibri" w:eastAsia="Times New Roman" w:hAnsi="Calibri" w:cs="Times New Roman"/>
                <w:color w:val="000000"/>
                <w:sz w:val="22"/>
                <w:lang w:eastAsia="en-GB"/>
              </w:rPr>
            </w:pPr>
          </w:p>
        </w:tc>
        <w:tc>
          <w:tcPr>
            <w:tcW w:w="1039" w:type="dxa"/>
            <w:tcBorders>
              <w:top w:val="nil"/>
              <w:left w:val="single" w:sz="4" w:space="0" w:color="auto"/>
              <w:bottom w:val="single" w:sz="4" w:space="0" w:color="auto"/>
              <w:right w:val="single" w:sz="4" w:space="0" w:color="auto"/>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2009/10</w:t>
            </w:r>
          </w:p>
        </w:tc>
        <w:tc>
          <w:tcPr>
            <w:tcW w:w="1039" w:type="dxa"/>
            <w:tcBorders>
              <w:top w:val="nil"/>
              <w:left w:val="nil"/>
              <w:bottom w:val="single" w:sz="4" w:space="0" w:color="auto"/>
              <w:right w:val="single" w:sz="4" w:space="0" w:color="auto"/>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2010/11</w:t>
            </w:r>
          </w:p>
        </w:tc>
        <w:tc>
          <w:tcPr>
            <w:tcW w:w="1039" w:type="dxa"/>
            <w:tcBorders>
              <w:top w:val="nil"/>
              <w:left w:val="nil"/>
              <w:bottom w:val="single" w:sz="4" w:space="0" w:color="auto"/>
              <w:right w:val="single" w:sz="4" w:space="0" w:color="auto"/>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2011/12</w:t>
            </w:r>
          </w:p>
        </w:tc>
        <w:tc>
          <w:tcPr>
            <w:tcW w:w="1039" w:type="dxa"/>
            <w:tcBorders>
              <w:top w:val="nil"/>
              <w:left w:val="nil"/>
              <w:bottom w:val="single" w:sz="4" w:space="0" w:color="auto"/>
              <w:right w:val="single" w:sz="4" w:space="0" w:color="auto"/>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2012/13</w:t>
            </w:r>
          </w:p>
        </w:tc>
        <w:tc>
          <w:tcPr>
            <w:tcW w:w="2448" w:type="dxa"/>
            <w:tcBorders>
              <w:top w:val="nil"/>
              <w:left w:val="nil"/>
              <w:bottom w:val="single" w:sz="4" w:space="0" w:color="auto"/>
              <w:right w:val="single" w:sz="4" w:space="0" w:color="auto"/>
            </w:tcBorders>
            <w:shd w:val="clear" w:color="000000" w:fill="EAF1DD"/>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2012/13</w:t>
            </w:r>
          </w:p>
        </w:tc>
      </w:tr>
      <w:tr w:rsidR="00040385" w:rsidRPr="00040385" w:rsidTr="00040385">
        <w:trPr>
          <w:trHeight w:val="315"/>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 xml:space="preserve">Contacts </w:t>
            </w:r>
            <w:r w:rsidRPr="00040385">
              <w:rPr>
                <w:rFonts w:ascii="Calibri" w:eastAsia="Times New Roman" w:hAnsi="Calibri" w:cs="Times New Roman"/>
                <w:i/>
                <w:iCs/>
                <w:color w:val="000000"/>
                <w:szCs w:val="24"/>
                <w:lang w:eastAsia="en-GB"/>
              </w:rPr>
              <w:t>per month</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998</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1284</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1525</w:t>
            </w:r>
          </w:p>
        </w:tc>
        <w:tc>
          <w:tcPr>
            <w:tcW w:w="2448" w:type="dxa"/>
            <w:tcBorders>
              <w:top w:val="nil"/>
              <w:left w:val="nil"/>
              <w:bottom w:val="single" w:sz="4" w:space="0" w:color="auto"/>
              <w:right w:val="single" w:sz="4" w:space="0" w:color="auto"/>
            </w:tcBorders>
            <w:shd w:val="clear" w:color="auto" w:fill="auto"/>
            <w:noWrap/>
            <w:vAlign w:val="center"/>
            <w:hideMark/>
          </w:tcPr>
          <w:p w:rsidR="00040385" w:rsidRPr="00040385" w:rsidRDefault="00DB1D9D" w:rsidP="00040385">
            <w:pPr>
              <w:spacing w:after="0" w:line="240" w:lineRule="auto"/>
              <w:jc w:val="center"/>
              <w:rPr>
                <w:rFonts w:ascii="Calibri" w:eastAsia="Times New Roman" w:hAnsi="Calibri" w:cs="Times New Roman"/>
                <w:color w:val="000000"/>
                <w:szCs w:val="24"/>
                <w:lang w:eastAsia="en-GB"/>
              </w:rPr>
            </w:pPr>
            <w:r>
              <w:rPr>
                <w:rFonts w:ascii="Calibri" w:eastAsia="Times New Roman" w:hAnsi="Calibri" w:cs="Times New Roman"/>
                <w:color w:val="000000"/>
                <w:szCs w:val="24"/>
                <w:lang w:eastAsia="en-GB"/>
              </w:rPr>
              <w:t>773</w:t>
            </w:r>
            <w:r w:rsidR="00040385" w:rsidRPr="00040385">
              <w:rPr>
                <w:rFonts w:ascii="Calibri" w:eastAsia="Times New Roman" w:hAnsi="Calibri" w:cs="Times New Roman"/>
                <w:color w:val="000000"/>
                <w:szCs w:val="24"/>
                <w:lang w:eastAsia="en-GB"/>
              </w:rPr>
              <w:t xml:space="preserve"> **</w:t>
            </w:r>
          </w:p>
        </w:tc>
      </w:tr>
      <w:tr w:rsidR="00040385" w:rsidRPr="00040385" w:rsidTr="00040385">
        <w:trPr>
          <w:trHeight w:val="315"/>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 xml:space="preserve">Referrals </w:t>
            </w:r>
            <w:r w:rsidRPr="00040385">
              <w:rPr>
                <w:rFonts w:ascii="Calibri" w:eastAsia="Times New Roman" w:hAnsi="Calibri" w:cs="Times New Roman"/>
                <w:i/>
                <w:iCs/>
                <w:color w:val="000000"/>
                <w:szCs w:val="24"/>
                <w:lang w:eastAsia="en-GB"/>
              </w:rPr>
              <w:t>per month</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1470</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1389</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1175</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1370</w:t>
            </w:r>
          </w:p>
        </w:tc>
        <w:tc>
          <w:tcPr>
            <w:tcW w:w="2448"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1487 **</w:t>
            </w:r>
          </w:p>
        </w:tc>
      </w:tr>
      <w:tr w:rsidR="00040385" w:rsidRPr="00040385" w:rsidTr="00040385">
        <w:trPr>
          <w:trHeight w:val="315"/>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Initial Assessments</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8636</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10071</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9891</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11288</w:t>
            </w:r>
          </w:p>
        </w:tc>
        <w:tc>
          <w:tcPr>
            <w:tcW w:w="2448"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11474 **</w:t>
            </w:r>
          </w:p>
        </w:tc>
      </w:tr>
      <w:tr w:rsidR="00040385" w:rsidRPr="00040385" w:rsidTr="00040385">
        <w:trPr>
          <w:trHeight w:val="315"/>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Core Assessments</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2932</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4246</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5019</w:t>
            </w:r>
          </w:p>
        </w:tc>
        <w:tc>
          <w:tcPr>
            <w:tcW w:w="1039"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5901</w:t>
            </w:r>
          </w:p>
        </w:tc>
        <w:tc>
          <w:tcPr>
            <w:tcW w:w="2448" w:type="dxa"/>
            <w:tcBorders>
              <w:top w:val="nil"/>
              <w:left w:val="nil"/>
              <w:bottom w:val="single" w:sz="4" w:space="0" w:color="auto"/>
              <w:right w:val="single" w:sz="4" w:space="0" w:color="auto"/>
            </w:tcBorders>
            <w:shd w:val="clear" w:color="auto" w:fill="auto"/>
            <w:noWrap/>
            <w:vAlign w:val="center"/>
            <w:hideMark/>
          </w:tcPr>
          <w:p w:rsidR="00040385" w:rsidRPr="00040385" w:rsidRDefault="00040385" w:rsidP="00040385">
            <w:pPr>
              <w:spacing w:after="0" w:line="240" w:lineRule="auto"/>
              <w:jc w:val="center"/>
              <w:rPr>
                <w:rFonts w:ascii="Calibri" w:eastAsia="Times New Roman" w:hAnsi="Calibri" w:cs="Times New Roman"/>
                <w:color w:val="000000"/>
                <w:szCs w:val="24"/>
                <w:lang w:eastAsia="en-GB"/>
              </w:rPr>
            </w:pPr>
            <w:r w:rsidRPr="00040385">
              <w:rPr>
                <w:rFonts w:ascii="Calibri" w:eastAsia="Times New Roman" w:hAnsi="Calibri" w:cs="Times New Roman"/>
                <w:color w:val="000000"/>
                <w:szCs w:val="24"/>
                <w:lang w:eastAsia="en-GB"/>
              </w:rPr>
              <w:t>6081 **</w:t>
            </w:r>
          </w:p>
        </w:tc>
      </w:tr>
      <w:tr w:rsidR="00040385" w:rsidRPr="00040385" w:rsidTr="00040385">
        <w:trPr>
          <w:trHeight w:val="315"/>
          <w:jc w:val="center"/>
        </w:trPr>
        <w:tc>
          <w:tcPr>
            <w:tcW w:w="2200"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ascii="Calibri" w:eastAsia="Times New Roman" w:hAnsi="Calibri" w:cs="Times New Roman"/>
                <w:color w:val="000000"/>
                <w:sz w:val="22"/>
                <w:lang w:eastAsia="en-GB"/>
              </w:rPr>
            </w:pPr>
          </w:p>
        </w:tc>
        <w:tc>
          <w:tcPr>
            <w:tcW w:w="1039"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eastAsia="Times New Roman" w:cs="Arial"/>
                <w:color w:val="000000"/>
                <w:szCs w:val="24"/>
                <w:lang w:eastAsia="en-GB"/>
              </w:rPr>
            </w:pPr>
          </w:p>
        </w:tc>
        <w:tc>
          <w:tcPr>
            <w:tcW w:w="1039"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eastAsia="Times New Roman" w:cs="Arial"/>
                <w:color w:val="000000"/>
                <w:szCs w:val="24"/>
                <w:lang w:eastAsia="en-GB"/>
              </w:rPr>
            </w:pPr>
          </w:p>
        </w:tc>
        <w:tc>
          <w:tcPr>
            <w:tcW w:w="1039"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eastAsia="Times New Roman" w:cs="Arial"/>
                <w:color w:val="000000"/>
                <w:szCs w:val="24"/>
                <w:lang w:eastAsia="en-GB"/>
              </w:rPr>
            </w:pPr>
          </w:p>
        </w:tc>
        <w:tc>
          <w:tcPr>
            <w:tcW w:w="1039"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rPr>
                <w:rFonts w:eastAsia="Times New Roman" w:cs="Arial"/>
                <w:color w:val="000000"/>
                <w:szCs w:val="24"/>
                <w:lang w:eastAsia="en-GB"/>
              </w:rPr>
            </w:pPr>
          </w:p>
        </w:tc>
        <w:tc>
          <w:tcPr>
            <w:tcW w:w="2448" w:type="dxa"/>
            <w:tcBorders>
              <w:top w:val="nil"/>
              <w:left w:val="nil"/>
              <w:bottom w:val="nil"/>
              <w:right w:val="nil"/>
            </w:tcBorders>
            <w:shd w:val="clear" w:color="auto" w:fill="auto"/>
            <w:noWrap/>
            <w:vAlign w:val="bottom"/>
            <w:hideMark/>
          </w:tcPr>
          <w:p w:rsidR="00040385" w:rsidRPr="00040385" w:rsidRDefault="00040385" w:rsidP="00040385">
            <w:pPr>
              <w:spacing w:after="0" w:line="240" w:lineRule="auto"/>
              <w:jc w:val="center"/>
              <w:rPr>
                <w:rFonts w:ascii="Calibri" w:eastAsia="Times New Roman" w:hAnsi="Calibri" w:cs="Times New Roman"/>
                <w:i/>
                <w:iCs/>
                <w:color w:val="000000"/>
                <w:sz w:val="22"/>
                <w:lang w:eastAsia="en-GB"/>
              </w:rPr>
            </w:pPr>
            <w:r w:rsidRPr="00040385">
              <w:rPr>
                <w:rFonts w:ascii="Calibri" w:eastAsia="Times New Roman" w:hAnsi="Calibri" w:cs="Times New Roman"/>
                <w:i/>
                <w:iCs/>
                <w:color w:val="000000"/>
                <w:sz w:val="22"/>
                <w:lang w:eastAsia="en-GB"/>
              </w:rPr>
              <w:t>** May 2013</w:t>
            </w:r>
          </w:p>
        </w:tc>
      </w:tr>
    </w:tbl>
    <w:p w:rsidR="000C5EE1" w:rsidRDefault="000C5EE1" w:rsidP="000C5EE1">
      <w:pPr>
        <w:spacing w:before="120" w:after="120" w:line="288" w:lineRule="auto"/>
        <w:jc w:val="both"/>
        <w:rPr>
          <w:sz w:val="22"/>
        </w:rPr>
      </w:pPr>
      <w:r>
        <w:rPr>
          <w:sz w:val="22"/>
        </w:rPr>
        <w:t>The call centre operated by Care Connect has had success in filtering out the contacts from referrals, hence the rise in the number of contacts and the fall in the number of referrals, however there has been rise in th</w:t>
      </w:r>
      <w:r w:rsidR="008C47D3">
        <w:rPr>
          <w:sz w:val="22"/>
        </w:rPr>
        <w:t>e number of referrals this year, possibly due to an increased number of referrals from the police which now account for 2 out of every 5 referrals</w:t>
      </w:r>
      <w:r w:rsidR="00997DAB">
        <w:rPr>
          <w:sz w:val="22"/>
        </w:rPr>
        <w:t>,</w:t>
      </w:r>
      <w:r w:rsidR="008C47D3">
        <w:rPr>
          <w:sz w:val="22"/>
        </w:rPr>
        <w:t xml:space="preserve"> </w:t>
      </w:r>
      <w:r w:rsidR="00997DAB">
        <w:rPr>
          <w:sz w:val="22"/>
        </w:rPr>
        <w:t>which is above the national average rate of referral by Police.</w:t>
      </w:r>
      <w:r w:rsidR="00DB1D9D">
        <w:rPr>
          <w:sz w:val="22"/>
        </w:rPr>
        <w:t xml:space="preserve"> Since the introduction of the Multi-Agency Safeguarding Hub (MASH) in April 2013, a large number of contacts from the Police have been passed to MASH rather than going through Care Connect, hence the number of contacts has fallen to below 800 in April and May.</w:t>
      </w:r>
    </w:p>
    <w:p w:rsidR="00CE203B" w:rsidRDefault="000C5EE1" w:rsidP="000C5EE1">
      <w:pPr>
        <w:spacing w:before="120" w:after="120" w:line="288" w:lineRule="auto"/>
        <w:jc w:val="both"/>
        <w:rPr>
          <w:sz w:val="22"/>
        </w:rPr>
      </w:pPr>
      <w:r>
        <w:rPr>
          <w:sz w:val="22"/>
        </w:rPr>
        <w:t>There is a link between the rise in the number of children looked after and the number of</w:t>
      </w:r>
      <w:r w:rsidR="00997DAB">
        <w:rPr>
          <w:sz w:val="22"/>
        </w:rPr>
        <w:t xml:space="preserve"> assessments being carried out; T</w:t>
      </w:r>
      <w:r>
        <w:rPr>
          <w:sz w:val="22"/>
        </w:rPr>
        <w:t xml:space="preserve">he service is now carrying out </w:t>
      </w:r>
      <w:r w:rsidR="004467DC">
        <w:rPr>
          <w:sz w:val="22"/>
        </w:rPr>
        <w:t xml:space="preserve">more than </w:t>
      </w:r>
      <w:r>
        <w:rPr>
          <w:sz w:val="22"/>
        </w:rPr>
        <w:t>double the number of core assessments than it did 5 years ago. As a result of carrying out more assessments, it is likely that more children have been identified as being in need of care services resulting in a rise in the number of children looked after.</w:t>
      </w:r>
    </w:p>
    <w:p w:rsidR="00CE203B" w:rsidRDefault="00CE203B" w:rsidP="00F2709A">
      <w:pPr>
        <w:spacing w:before="120" w:after="120" w:line="288" w:lineRule="auto"/>
        <w:rPr>
          <w:sz w:val="22"/>
        </w:rPr>
      </w:pPr>
    </w:p>
    <w:p w:rsidR="00B17675" w:rsidRDefault="00B17675">
      <w:pPr>
        <w:rPr>
          <w:b/>
          <w:sz w:val="22"/>
        </w:rPr>
      </w:pPr>
      <w:r>
        <w:rPr>
          <w:b/>
          <w:sz w:val="22"/>
        </w:rPr>
        <w:br w:type="page"/>
      </w:r>
    </w:p>
    <w:p w:rsidR="00343370" w:rsidRDefault="00343370" w:rsidP="00F2709A">
      <w:pPr>
        <w:spacing w:before="120" w:after="120" w:line="288" w:lineRule="auto"/>
        <w:rPr>
          <w:b/>
          <w:sz w:val="22"/>
        </w:rPr>
      </w:pPr>
      <w:r>
        <w:rPr>
          <w:b/>
          <w:sz w:val="22"/>
        </w:rPr>
        <w:lastRenderedPageBreak/>
        <w:t>Re-Referral Rate</w:t>
      </w:r>
    </w:p>
    <w:p w:rsidR="00343370" w:rsidRPr="00343370" w:rsidRDefault="00343370" w:rsidP="00177514">
      <w:pPr>
        <w:spacing w:before="120" w:after="120" w:line="288" w:lineRule="auto"/>
        <w:jc w:val="both"/>
        <w:rPr>
          <w:sz w:val="22"/>
        </w:rPr>
      </w:pPr>
      <w:r>
        <w:rPr>
          <w:sz w:val="22"/>
        </w:rPr>
        <w:t>A number of referrals that the authority receives are re-referrals; that is a child or young person has been referred to Children's Social Care once and is being referred again. As the service should be meeting the needs of the child or young person first time around, a high re-referral rate is a negative indicator of the service provided although a low percentage is acceptable as a number of re-referrals are appropriate to be re-referred.</w:t>
      </w:r>
    </w:p>
    <w:tbl>
      <w:tblPr>
        <w:tblW w:w="8946" w:type="dxa"/>
        <w:tblInd w:w="93" w:type="dxa"/>
        <w:tblLook w:val="04A0"/>
      </w:tblPr>
      <w:tblGrid>
        <w:gridCol w:w="2200"/>
        <w:gridCol w:w="1039"/>
        <w:gridCol w:w="1039"/>
        <w:gridCol w:w="1039"/>
        <w:gridCol w:w="1039"/>
        <w:gridCol w:w="2590"/>
      </w:tblGrid>
      <w:tr w:rsidR="0049343B" w:rsidRPr="0049343B" w:rsidTr="0049343B">
        <w:trPr>
          <w:trHeight w:val="315"/>
        </w:trPr>
        <w:tc>
          <w:tcPr>
            <w:tcW w:w="2200"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ascii="Calibri" w:eastAsia="Times New Roman" w:hAnsi="Calibri" w:cs="Times New Roman"/>
                <w:color w:val="000000"/>
                <w:sz w:val="22"/>
                <w:lang w:eastAsia="en-GB"/>
              </w:rPr>
            </w:pPr>
          </w:p>
        </w:tc>
        <w:tc>
          <w:tcPr>
            <w:tcW w:w="4156" w:type="dxa"/>
            <w:gridSpan w:val="4"/>
            <w:tcBorders>
              <w:top w:val="single" w:sz="4" w:space="0" w:color="auto"/>
              <w:left w:val="single" w:sz="4" w:space="0" w:color="auto"/>
              <w:bottom w:val="single" w:sz="4" w:space="0" w:color="auto"/>
              <w:right w:val="single" w:sz="4" w:space="0" w:color="000000"/>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Previous Performance</w:t>
            </w:r>
          </w:p>
        </w:tc>
        <w:tc>
          <w:tcPr>
            <w:tcW w:w="2590" w:type="dxa"/>
            <w:tcBorders>
              <w:top w:val="single" w:sz="4" w:space="0" w:color="auto"/>
              <w:left w:val="nil"/>
              <w:bottom w:val="single" w:sz="4" w:space="0" w:color="auto"/>
              <w:right w:val="single" w:sz="4" w:space="0" w:color="auto"/>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Current Performance</w:t>
            </w:r>
          </w:p>
        </w:tc>
      </w:tr>
      <w:tr w:rsidR="0049343B" w:rsidRPr="0049343B" w:rsidTr="0049343B">
        <w:trPr>
          <w:trHeight w:val="315"/>
        </w:trPr>
        <w:tc>
          <w:tcPr>
            <w:tcW w:w="2200"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ascii="Calibri" w:eastAsia="Times New Roman" w:hAnsi="Calibri" w:cs="Times New Roman"/>
                <w:color w:val="000000"/>
                <w:sz w:val="22"/>
                <w:lang w:eastAsia="en-GB"/>
              </w:rPr>
            </w:pPr>
          </w:p>
        </w:tc>
        <w:tc>
          <w:tcPr>
            <w:tcW w:w="1039" w:type="dxa"/>
            <w:tcBorders>
              <w:top w:val="nil"/>
              <w:left w:val="single" w:sz="4" w:space="0" w:color="auto"/>
              <w:bottom w:val="single" w:sz="4" w:space="0" w:color="auto"/>
              <w:right w:val="single" w:sz="4" w:space="0" w:color="auto"/>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2009/10</w:t>
            </w:r>
          </w:p>
        </w:tc>
        <w:tc>
          <w:tcPr>
            <w:tcW w:w="1039" w:type="dxa"/>
            <w:tcBorders>
              <w:top w:val="nil"/>
              <w:left w:val="nil"/>
              <w:bottom w:val="single" w:sz="4" w:space="0" w:color="auto"/>
              <w:right w:val="single" w:sz="4" w:space="0" w:color="auto"/>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2010/11</w:t>
            </w:r>
          </w:p>
        </w:tc>
        <w:tc>
          <w:tcPr>
            <w:tcW w:w="1039" w:type="dxa"/>
            <w:tcBorders>
              <w:top w:val="nil"/>
              <w:left w:val="nil"/>
              <w:bottom w:val="single" w:sz="4" w:space="0" w:color="auto"/>
              <w:right w:val="single" w:sz="4" w:space="0" w:color="auto"/>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2011/12</w:t>
            </w:r>
          </w:p>
        </w:tc>
        <w:tc>
          <w:tcPr>
            <w:tcW w:w="1039" w:type="dxa"/>
            <w:tcBorders>
              <w:top w:val="nil"/>
              <w:left w:val="nil"/>
              <w:bottom w:val="single" w:sz="4" w:space="0" w:color="auto"/>
              <w:right w:val="single" w:sz="4" w:space="0" w:color="auto"/>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2012/13</w:t>
            </w:r>
          </w:p>
        </w:tc>
        <w:tc>
          <w:tcPr>
            <w:tcW w:w="2590" w:type="dxa"/>
            <w:tcBorders>
              <w:top w:val="nil"/>
              <w:left w:val="nil"/>
              <w:bottom w:val="single" w:sz="4" w:space="0" w:color="auto"/>
              <w:right w:val="single" w:sz="4" w:space="0" w:color="auto"/>
            </w:tcBorders>
            <w:shd w:val="clear" w:color="000000" w:fill="EAF1DD"/>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2012/13</w:t>
            </w:r>
          </w:p>
        </w:tc>
      </w:tr>
      <w:tr w:rsidR="0049343B" w:rsidRPr="0049343B" w:rsidTr="0049343B">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Re-Referrals</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379</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353</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272</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281</w:t>
            </w:r>
          </w:p>
        </w:tc>
        <w:tc>
          <w:tcPr>
            <w:tcW w:w="2590"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488 **</w:t>
            </w:r>
          </w:p>
        </w:tc>
      </w:tr>
      <w:tr w:rsidR="0049343B" w:rsidRPr="0049343B" w:rsidTr="004934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Re-Referral %</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25.8%</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25.4%</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23.2%</w:t>
            </w:r>
          </w:p>
        </w:tc>
        <w:tc>
          <w:tcPr>
            <w:tcW w:w="1039"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20.5%</w:t>
            </w:r>
          </w:p>
        </w:tc>
        <w:tc>
          <w:tcPr>
            <w:tcW w:w="2590" w:type="dxa"/>
            <w:tcBorders>
              <w:top w:val="nil"/>
              <w:left w:val="nil"/>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Calibri" w:eastAsia="Times New Roman" w:hAnsi="Calibri" w:cs="Times New Roman"/>
                <w:color w:val="000000"/>
                <w:szCs w:val="24"/>
                <w:lang w:eastAsia="en-GB"/>
              </w:rPr>
            </w:pPr>
            <w:r w:rsidRPr="0049343B">
              <w:rPr>
                <w:rFonts w:ascii="Calibri" w:eastAsia="Times New Roman" w:hAnsi="Calibri" w:cs="Times New Roman"/>
                <w:color w:val="000000"/>
                <w:szCs w:val="24"/>
                <w:lang w:eastAsia="en-GB"/>
              </w:rPr>
              <w:t>24.7%</w:t>
            </w:r>
          </w:p>
        </w:tc>
      </w:tr>
      <w:tr w:rsidR="0049343B" w:rsidRPr="0049343B" w:rsidTr="0049343B">
        <w:trPr>
          <w:trHeight w:val="375"/>
        </w:trPr>
        <w:tc>
          <w:tcPr>
            <w:tcW w:w="2200"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ascii="Calibri" w:eastAsia="Times New Roman" w:hAnsi="Calibri" w:cs="Times New Roman"/>
                <w:color w:val="000000"/>
                <w:sz w:val="22"/>
                <w:lang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Wingdings 3" w:eastAsia="Times New Roman" w:hAnsi="Wingdings 3" w:cs="Times New Roman"/>
                <w:b/>
                <w:bCs/>
                <w:color w:val="FF0000"/>
                <w:sz w:val="28"/>
                <w:szCs w:val="28"/>
                <w:lang w:eastAsia="en-GB"/>
              </w:rPr>
            </w:pPr>
            <w:r w:rsidRPr="0049343B">
              <w:rPr>
                <w:rFonts w:ascii="Wingdings 3" w:eastAsia="Times New Roman" w:hAnsi="Wingdings 3" w:cs="Times New Roman"/>
                <w:b/>
                <w:bCs/>
                <w:color w:val="FF000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Wingdings 3" w:eastAsia="Times New Roman" w:hAnsi="Wingdings 3" w:cs="Times New Roman"/>
                <w:b/>
                <w:bCs/>
                <w:color w:val="00B050"/>
                <w:sz w:val="28"/>
                <w:szCs w:val="28"/>
                <w:lang w:eastAsia="en-GB"/>
              </w:rPr>
            </w:pPr>
            <w:r w:rsidRPr="0049343B">
              <w:rPr>
                <w:rFonts w:ascii="Wingdings 3" w:eastAsia="Times New Roman" w:hAnsi="Wingdings 3" w:cs="Times New Roman"/>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Wingdings 3" w:eastAsia="Times New Roman" w:hAnsi="Wingdings 3" w:cs="Times New Roman"/>
                <w:b/>
                <w:bCs/>
                <w:color w:val="00B050"/>
                <w:sz w:val="28"/>
                <w:szCs w:val="28"/>
                <w:lang w:eastAsia="en-GB"/>
              </w:rPr>
            </w:pPr>
            <w:r w:rsidRPr="0049343B">
              <w:rPr>
                <w:rFonts w:ascii="Wingdings 3" w:eastAsia="Times New Roman" w:hAnsi="Wingdings 3" w:cs="Times New Roman"/>
                <w:b/>
                <w:bCs/>
                <w:color w:val="00B05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Wingdings 3" w:eastAsia="Times New Roman" w:hAnsi="Wingdings 3" w:cs="Times New Roman"/>
                <w:b/>
                <w:bCs/>
                <w:color w:val="00B050"/>
                <w:sz w:val="28"/>
                <w:szCs w:val="28"/>
                <w:lang w:eastAsia="en-GB"/>
              </w:rPr>
            </w:pPr>
            <w:r w:rsidRPr="0049343B">
              <w:rPr>
                <w:rFonts w:ascii="Wingdings 3" w:eastAsia="Times New Roman" w:hAnsi="Wingdings 3" w:cs="Times New Roman"/>
                <w:b/>
                <w:bCs/>
                <w:color w:val="00B050"/>
                <w:sz w:val="28"/>
                <w:szCs w:val="28"/>
                <w:lang w:eastAsia="en-GB"/>
              </w:rPr>
              <w:t></w:t>
            </w:r>
          </w:p>
        </w:tc>
        <w:tc>
          <w:tcPr>
            <w:tcW w:w="2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3B" w:rsidRPr="0049343B" w:rsidRDefault="0049343B" w:rsidP="0049343B">
            <w:pPr>
              <w:spacing w:after="0" w:line="240" w:lineRule="auto"/>
              <w:jc w:val="center"/>
              <w:rPr>
                <w:rFonts w:ascii="Wingdings 3" w:eastAsia="Times New Roman" w:hAnsi="Wingdings 3" w:cs="Times New Roman"/>
                <w:b/>
                <w:bCs/>
                <w:color w:val="FF0000"/>
                <w:sz w:val="28"/>
                <w:szCs w:val="28"/>
                <w:lang w:eastAsia="en-GB"/>
              </w:rPr>
            </w:pPr>
            <w:r w:rsidRPr="0049343B">
              <w:rPr>
                <w:rFonts w:ascii="Wingdings 3" w:eastAsia="Times New Roman" w:hAnsi="Wingdings 3" w:cs="Times New Roman"/>
                <w:b/>
                <w:bCs/>
                <w:color w:val="FF0000"/>
                <w:sz w:val="28"/>
                <w:szCs w:val="28"/>
                <w:lang w:eastAsia="en-GB"/>
              </w:rPr>
              <w:t></w:t>
            </w:r>
          </w:p>
        </w:tc>
      </w:tr>
      <w:tr w:rsidR="0049343B" w:rsidRPr="0049343B" w:rsidTr="0049343B">
        <w:trPr>
          <w:trHeight w:val="315"/>
        </w:trPr>
        <w:tc>
          <w:tcPr>
            <w:tcW w:w="2200"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ascii="Calibri" w:eastAsia="Times New Roman" w:hAnsi="Calibri" w:cs="Times New Roman"/>
                <w:color w:val="000000"/>
                <w:sz w:val="22"/>
                <w:lang w:eastAsia="en-GB"/>
              </w:rPr>
            </w:pPr>
          </w:p>
        </w:tc>
        <w:tc>
          <w:tcPr>
            <w:tcW w:w="1039"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eastAsia="Times New Roman" w:cs="Arial"/>
                <w:color w:val="000000"/>
                <w:szCs w:val="24"/>
                <w:lang w:eastAsia="en-GB"/>
              </w:rPr>
            </w:pPr>
          </w:p>
        </w:tc>
        <w:tc>
          <w:tcPr>
            <w:tcW w:w="1039"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eastAsia="Times New Roman" w:cs="Arial"/>
                <w:color w:val="000000"/>
                <w:szCs w:val="24"/>
                <w:lang w:eastAsia="en-GB"/>
              </w:rPr>
            </w:pPr>
          </w:p>
        </w:tc>
        <w:tc>
          <w:tcPr>
            <w:tcW w:w="1039"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eastAsia="Times New Roman" w:cs="Arial"/>
                <w:color w:val="000000"/>
                <w:szCs w:val="24"/>
                <w:lang w:eastAsia="en-GB"/>
              </w:rPr>
            </w:pPr>
          </w:p>
        </w:tc>
        <w:tc>
          <w:tcPr>
            <w:tcW w:w="1039"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rPr>
                <w:rFonts w:eastAsia="Times New Roman" w:cs="Arial"/>
                <w:color w:val="000000"/>
                <w:szCs w:val="24"/>
                <w:lang w:eastAsia="en-GB"/>
              </w:rPr>
            </w:pPr>
          </w:p>
        </w:tc>
        <w:tc>
          <w:tcPr>
            <w:tcW w:w="2590" w:type="dxa"/>
            <w:tcBorders>
              <w:top w:val="nil"/>
              <w:left w:val="nil"/>
              <w:bottom w:val="nil"/>
              <w:right w:val="nil"/>
            </w:tcBorders>
            <w:shd w:val="clear" w:color="auto" w:fill="auto"/>
            <w:noWrap/>
            <w:vAlign w:val="bottom"/>
            <w:hideMark/>
          </w:tcPr>
          <w:p w:rsidR="0049343B" w:rsidRPr="0049343B" w:rsidRDefault="0049343B" w:rsidP="0049343B">
            <w:pPr>
              <w:spacing w:after="0" w:line="240" w:lineRule="auto"/>
              <w:jc w:val="center"/>
              <w:rPr>
                <w:rFonts w:ascii="Calibri" w:eastAsia="Times New Roman" w:hAnsi="Calibri" w:cs="Times New Roman"/>
                <w:i/>
                <w:iCs/>
                <w:color w:val="000000"/>
                <w:sz w:val="22"/>
                <w:lang w:eastAsia="en-GB"/>
              </w:rPr>
            </w:pPr>
            <w:r w:rsidRPr="0049343B">
              <w:rPr>
                <w:rFonts w:ascii="Calibri" w:eastAsia="Times New Roman" w:hAnsi="Calibri" w:cs="Times New Roman"/>
                <w:i/>
                <w:iCs/>
                <w:color w:val="000000"/>
                <w:sz w:val="22"/>
                <w:lang w:eastAsia="en-GB"/>
              </w:rPr>
              <w:t>** May 2013</w:t>
            </w:r>
          </w:p>
        </w:tc>
      </w:tr>
    </w:tbl>
    <w:p w:rsidR="00343370" w:rsidRDefault="00343370" w:rsidP="00177514">
      <w:pPr>
        <w:spacing w:before="120" w:after="120" w:line="288" w:lineRule="auto"/>
        <w:jc w:val="both"/>
        <w:rPr>
          <w:sz w:val="22"/>
        </w:rPr>
      </w:pPr>
      <w:r>
        <w:rPr>
          <w:sz w:val="22"/>
        </w:rPr>
        <w:t>Since 2010, there has been a clear shift in the rate of re-referrals in Lancashire, from a normal level of around 25% of referrals being re-referrals to around 20% of referrals being re-referrals. This is possibly due to the introduction of the Contact and Referrals Team (CART), now known as Care Connect, wh</w:t>
      </w:r>
      <w:r w:rsidR="00820DAF">
        <w:rPr>
          <w:sz w:val="22"/>
        </w:rPr>
        <w:t>ich</w:t>
      </w:r>
      <w:r>
        <w:rPr>
          <w:sz w:val="22"/>
        </w:rPr>
        <w:t xml:space="preserve"> successfully filter contacts and referrals to ensure that each receives an appropriate response.</w:t>
      </w:r>
      <w:r w:rsidR="00B738B2">
        <w:rPr>
          <w:sz w:val="22"/>
        </w:rPr>
        <w:t xml:space="preserve"> </w:t>
      </w:r>
      <w:r w:rsidR="00DB1D9D">
        <w:rPr>
          <w:sz w:val="22"/>
        </w:rPr>
        <w:t xml:space="preserve">Re-referral rates were higher than expected </w:t>
      </w:r>
      <w:r w:rsidR="00B738B2">
        <w:rPr>
          <w:sz w:val="22"/>
        </w:rPr>
        <w:t>in April and May 2013 and this will be monitored over the next few months.</w:t>
      </w:r>
    </w:p>
    <w:p w:rsidR="006F5085" w:rsidRPr="006C30AB" w:rsidRDefault="006F5085" w:rsidP="006F5085">
      <w:pPr>
        <w:spacing w:after="120" w:line="288" w:lineRule="auto"/>
        <w:rPr>
          <w:b/>
          <w:sz w:val="22"/>
        </w:rPr>
      </w:pPr>
      <w:r w:rsidRPr="006C30AB">
        <w:rPr>
          <w:b/>
          <w:sz w:val="22"/>
        </w:rPr>
        <w:t>Stability of Placements of CLA: Number of Moves</w:t>
      </w:r>
    </w:p>
    <w:p w:rsidR="006F5085" w:rsidRDefault="006F5085" w:rsidP="00890FBA">
      <w:pPr>
        <w:spacing w:after="120" w:line="288" w:lineRule="auto"/>
        <w:jc w:val="both"/>
        <w:rPr>
          <w:sz w:val="22"/>
        </w:rPr>
      </w:pPr>
      <w:r w:rsidRPr="006F5085">
        <w:rPr>
          <w:sz w:val="22"/>
        </w:rPr>
        <w:t>Th</w:t>
      </w:r>
      <w:r>
        <w:rPr>
          <w:sz w:val="22"/>
        </w:rPr>
        <w:t xml:space="preserve">is indicator looks at how many </w:t>
      </w:r>
      <w:r w:rsidRPr="006F5085">
        <w:rPr>
          <w:sz w:val="22"/>
        </w:rPr>
        <w:t xml:space="preserve">children looked after </w:t>
      </w:r>
      <w:r>
        <w:rPr>
          <w:sz w:val="22"/>
        </w:rPr>
        <w:t xml:space="preserve">had </w:t>
      </w:r>
      <w:r w:rsidRPr="006F5085">
        <w:rPr>
          <w:sz w:val="22"/>
        </w:rPr>
        <w:t xml:space="preserve">3 or more placements during the past </w:t>
      </w:r>
      <w:r>
        <w:rPr>
          <w:sz w:val="22"/>
        </w:rPr>
        <w:t xml:space="preserve">year, expressed as a percentage of all </w:t>
      </w:r>
      <w:r w:rsidRPr="006F5085">
        <w:rPr>
          <w:sz w:val="22"/>
        </w:rPr>
        <w:t>12 month period</w:t>
      </w:r>
    </w:p>
    <w:tbl>
      <w:tblPr>
        <w:tblW w:w="9160" w:type="dxa"/>
        <w:jc w:val="center"/>
        <w:tblInd w:w="93" w:type="dxa"/>
        <w:tblLook w:val="04A0"/>
      </w:tblPr>
      <w:tblGrid>
        <w:gridCol w:w="1400"/>
        <w:gridCol w:w="1400"/>
        <w:gridCol w:w="2320"/>
        <w:gridCol w:w="1240"/>
        <w:gridCol w:w="2800"/>
      </w:tblGrid>
      <w:tr w:rsidR="00B14B03" w:rsidRPr="00B14B03" w:rsidTr="00B14B03">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Performance Direction?</w:t>
            </w:r>
          </w:p>
        </w:tc>
      </w:tr>
      <w:tr w:rsidR="00B14B03" w:rsidRPr="00B14B03" w:rsidTr="00B14B03">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2011/12</w:t>
            </w:r>
          </w:p>
        </w:tc>
        <w:tc>
          <w:tcPr>
            <w:tcW w:w="1400" w:type="dxa"/>
            <w:tcBorders>
              <w:top w:val="nil"/>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2012/13</w:t>
            </w:r>
          </w:p>
        </w:tc>
        <w:tc>
          <w:tcPr>
            <w:tcW w:w="2320" w:type="dxa"/>
            <w:tcBorders>
              <w:top w:val="nil"/>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2013/14</w:t>
            </w:r>
          </w:p>
        </w:tc>
        <w:tc>
          <w:tcPr>
            <w:tcW w:w="1240" w:type="dxa"/>
            <w:tcBorders>
              <w:top w:val="nil"/>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14B03" w:rsidRPr="00B14B03" w:rsidRDefault="00B14B03" w:rsidP="00B14B03">
            <w:pPr>
              <w:spacing w:after="0" w:line="240" w:lineRule="auto"/>
              <w:rPr>
                <w:rFonts w:ascii="Calibri" w:eastAsia="Times New Roman" w:hAnsi="Calibri" w:cs="Times New Roman"/>
                <w:color w:val="000000"/>
                <w:szCs w:val="24"/>
                <w:lang w:eastAsia="en-GB"/>
              </w:rPr>
            </w:pPr>
          </w:p>
        </w:tc>
      </w:tr>
      <w:tr w:rsidR="00B14B03" w:rsidRPr="00B14B03" w:rsidTr="00B14B03">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9.5%</w:t>
            </w:r>
          </w:p>
        </w:tc>
        <w:tc>
          <w:tcPr>
            <w:tcW w:w="140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8.7%</w:t>
            </w:r>
          </w:p>
        </w:tc>
        <w:tc>
          <w:tcPr>
            <w:tcW w:w="232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8.1%</w:t>
            </w:r>
          </w:p>
        </w:tc>
        <w:tc>
          <w:tcPr>
            <w:tcW w:w="124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9.5%</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w:eastAsia="Times New Roman" w:hAnsi="Wingdings" w:cs="Times New Roman"/>
                <w:b/>
                <w:bCs/>
                <w:color w:val="00B050"/>
                <w:sz w:val="48"/>
                <w:szCs w:val="48"/>
                <w:lang w:eastAsia="en-GB"/>
              </w:rPr>
            </w:pPr>
            <w:r w:rsidRPr="00B14B03">
              <w:rPr>
                <w:rFonts w:ascii="Wingdings" w:eastAsia="Times New Roman" w:hAnsi="Wingdings" w:cs="Times New Roman"/>
                <w:b/>
                <w:bCs/>
                <w:color w:val="00B050"/>
                <w:sz w:val="48"/>
                <w:szCs w:val="48"/>
                <w:lang w:eastAsia="en-GB"/>
              </w:rPr>
              <w:t></w:t>
            </w:r>
          </w:p>
        </w:tc>
      </w:tr>
      <w:tr w:rsidR="00B14B03" w:rsidRPr="00B14B03" w:rsidTr="00B14B03">
        <w:trPr>
          <w:trHeight w:val="375"/>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3" w:eastAsia="Times New Roman" w:hAnsi="Wingdings 3" w:cs="Times New Roman"/>
                <w:b/>
                <w:bCs/>
                <w:color w:val="00B050"/>
                <w:sz w:val="28"/>
                <w:szCs w:val="28"/>
                <w:lang w:eastAsia="en-GB"/>
              </w:rPr>
            </w:pPr>
            <w:r w:rsidRPr="00B14B03">
              <w:rPr>
                <w:rFonts w:ascii="Wingdings 3" w:eastAsia="Times New Roman" w:hAnsi="Wingdings 3" w:cs="Times New Roman"/>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3" w:eastAsia="Times New Roman" w:hAnsi="Wingdings 3" w:cs="Times New Roman"/>
                <w:b/>
                <w:bCs/>
                <w:color w:val="00B050"/>
                <w:sz w:val="28"/>
                <w:szCs w:val="28"/>
                <w:lang w:eastAsia="en-GB"/>
              </w:rPr>
            </w:pPr>
            <w:r w:rsidRPr="00B14B03">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3" w:eastAsia="Times New Roman" w:hAnsi="Wingdings 3" w:cs="Times New Roman"/>
                <w:b/>
                <w:bCs/>
                <w:color w:val="00B050"/>
                <w:sz w:val="28"/>
                <w:szCs w:val="28"/>
                <w:lang w:eastAsia="en-GB"/>
              </w:rPr>
            </w:pPr>
            <w:r w:rsidRPr="00B14B03">
              <w:rPr>
                <w:rFonts w:ascii="Wingdings 3" w:eastAsia="Times New Roman" w:hAnsi="Wingdings 3" w:cs="Times New Roman"/>
                <w:b/>
                <w:bCs/>
                <w:color w:val="00B05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2" w:eastAsia="Times New Roman" w:hAnsi="Wingdings 2" w:cs="Times New Roman"/>
                <w:b/>
                <w:bCs/>
                <w:color w:val="00B050"/>
                <w:sz w:val="28"/>
                <w:szCs w:val="28"/>
                <w:lang w:eastAsia="en-GB"/>
              </w:rPr>
            </w:pPr>
            <w:r w:rsidRPr="00B14B03">
              <w:rPr>
                <w:rFonts w:ascii="Wingdings 2" w:eastAsia="Times New Roman" w:hAnsi="Wingdings 2" w:cs="Times New Roman"/>
                <w:b/>
                <w:bCs/>
                <w:color w:val="00B050"/>
                <w:sz w:val="28"/>
                <w:szCs w:val="28"/>
                <w:lang w:eastAsia="en-GB"/>
              </w:rPr>
              <w:t></w:t>
            </w:r>
          </w:p>
        </w:tc>
        <w:tc>
          <w:tcPr>
            <w:tcW w:w="2800" w:type="dxa"/>
            <w:vMerge/>
            <w:tcBorders>
              <w:top w:val="nil"/>
              <w:left w:val="single" w:sz="4" w:space="0" w:color="auto"/>
              <w:bottom w:val="single" w:sz="4" w:space="0" w:color="auto"/>
              <w:right w:val="single" w:sz="4" w:space="0" w:color="auto"/>
            </w:tcBorders>
            <w:vAlign w:val="center"/>
            <w:hideMark/>
          </w:tcPr>
          <w:p w:rsidR="00B14B03" w:rsidRPr="00B14B03" w:rsidRDefault="00B14B03" w:rsidP="00B14B03">
            <w:pPr>
              <w:spacing w:after="0" w:line="240" w:lineRule="auto"/>
              <w:rPr>
                <w:rFonts w:ascii="Wingdings" w:eastAsia="Times New Roman" w:hAnsi="Wingdings" w:cs="Times New Roman"/>
                <w:b/>
                <w:bCs/>
                <w:color w:val="00B050"/>
                <w:sz w:val="48"/>
                <w:szCs w:val="48"/>
                <w:lang w:eastAsia="en-GB"/>
              </w:rPr>
            </w:pPr>
          </w:p>
        </w:tc>
      </w:tr>
    </w:tbl>
    <w:p w:rsidR="006F5085" w:rsidRDefault="005B7E38" w:rsidP="00890FBA">
      <w:pPr>
        <w:spacing w:before="120" w:after="120" w:line="288" w:lineRule="auto"/>
        <w:jc w:val="both"/>
        <w:rPr>
          <w:sz w:val="22"/>
        </w:rPr>
      </w:pPr>
      <w:r>
        <w:rPr>
          <w:sz w:val="22"/>
        </w:rPr>
        <w:t>Lancashire has carried out good work on placement stability through research projects and improved processes, which has resulted in better performance and improved stability for children looked after.</w:t>
      </w:r>
      <w:r w:rsidR="00774238" w:rsidRPr="00774238">
        <w:rPr>
          <w:sz w:val="22"/>
        </w:rPr>
        <w:t xml:space="preserve"> </w:t>
      </w:r>
      <w:r w:rsidR="00774238">
        <w:rPr>
          <w:sz w:val="22"/>
        </w:rPr>
        <w:t>Less children than ever have multiple placement moves (more than 3 placements), but further improvement is possible (</w:t>
      </w:r>
      <w:r w:rsidR="00890FBA">
        <w:rPr>
          <w:sz w:val="22"/>
        </w:rPr>
        <w:t xml:space="preserve">the </w:t>
      </w:r>
      <w:r w:rsidR="00774238">
        <w:rPr>
          <w:sz w:val="22"/>
        </w:rPr>
        <w:t>percentage was just 7.2% in September 2012).</w:t>
      </w:r>
    </w:p>
    <w:p w:rsidR="006F5085" w:rsidRPr="006C30AB" w:rsidRDefault="006F5085" w:rsidP="006F5085">
      <w:pPr>
        <w:spacing w:after="120" w:line="288" w:lineRule="auto"/>
        <w:rPr>
          <w:b/>
          <w:sz w:val="22"/>
        </w:rPr>
      </w:pPr>
      <w:r w:rsidRPr="006C30AB">
        <w:rPr>
          <w:b/>
          <w:sz w:val="22"/>
        </w:rPr>
        <w:t>Stability of Placements of CLA: Length of Placements</w:t>
      </w:r>
    </w:p>
    <w:p w:rsidR="00616D14" w:rsidRDefault="00616D14" w:rsidP="00616D14">
      <w:pPr>
        <w:spacing w:after="120" w:line="288" w:lineRule="auto"/>
        <w:rPr>
          <w:sz w:val="22"/>
        </w:rPr>
      </w:pPr>
      <w:r w:rsidRPr="006F5085">
        <w:rPr>
          <w:sz w:val="22"/>
        </w:rPr>
        <w:t>Th</w:t>
      </w:r>
      <w:r>
        <w:rPr>
          <w:sz w:val="22"/>
        </w:rPr>
        <w:t xml:space="preserve">is indicator looks at how many </w:t>
      </w:r>
      <w:r w:rsidRPr="006F5085">
        <w:rPr>
          <w:sz w:val="22"/>
        </w:rPr>
        <w:t xml:space="preserve">children looked after </w:t>
      </w:r>
      <w:r>
        <w:rPr>
          <w:sz w:val="22"/>
        </w:rPr>
        <w:t>have being in their</w:t>
      </w:r>
      <w:r w:rsidRPr="006F5085">
        <w:rPr>
          <w:sz w:val="22"/>
        </w:rPr>
        <w:t xml:space="preserve"> </w:t>
      </w:r>
      <w:r>
        <w:rPr>
          <w:sz w:val="22"/>
        </w:rPr>
        <w:t xml:space="preserve">current </w:t>
      </w:r>
      <w:r w:rsidRPr="006F5085">
        <w:rPr>
          <w:sz w:val="22"/>
        </w:rPr>
        <w:t>placement</w:t>
      </w:r>
      <w:r>
        <w:rPr>
          <w:sz w:val="22"/>
        </w:rPr>
        <w:t xml:space="preserve"> for 2 years or longer, expressed as a percentage of all children looked after placements.</w:t>
      </w:r>
    </w:p>
    <w:tbl>
      <w:tblPr>
        <w:tblW w:w="9160" w:type="dxa"/>
        <w:jc w:val="center"/>
        <w:tblInd w:w="93" w:type="dxa"/>
        <w:tblLook w:val="04A0"/>
      </w:tblPr>
      <w:tblGrid>
        <w:gridCol w:w="1400"/>
        <w:gridCol w:w="1400"/>
        <w:gridCol w:w="2320"/>
        <w:gridCol w:w="1240"/>
        <w:gridCol w:w="2800"/>
      </w:tblGrid>
      <w:tr w:rsidR="00B14B03" w:rsidRPr="00B14B03" w:rsidTr="00B14B03">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Performance Direction?</w:t>
            </w:r>
          </w:p>
        </w:tc>
      </w:tr>
      <w:tr w:rsidR="00B14B03" w:rsidRPr="00B14B03" w:rsidTr="00B14B03">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2011/12</w:t>
            </w:r>
          </w:p>
        </w:tc>
        <w:tc>
          <w:tcPr>
            <w:tcW w:w="1400" w:type="dxa"/>
            <w:tcBorders>
              <w:top w:val="nil"/>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2012/13</w:t>
            </w:r>
          </w:p>
        </w:tc>
        <w:tc>
          <w:tcPr>
            <w:tcW w:w="2320" w:type="dxa"/>
            <w:tcBorders>
              <w:top w:val="nil"/>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2013/14</w:t>
            </w:r>
          </w:p>
        </w:tc>
        <w:tc>
          <w:tcPr>
            <w:tcW w:w="1240" w:type="dxa"/>
            <w:tcBorders>
              <w:top w:val="nil"/>
              <w:left w:val="nil"/>
              <w:bottom w:val="single" w:sz="4" w:space="0" w:color="auto"/>
              <w:right w:val="single" w:sz="4" w:space="0" w:color="auto"/>
            </w:tcBorders>
            <w:shd w:val="clear" w:color="000000" w:fill="EAF1DD"/>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14B03" w:rsidRPr="00B14B03" w:rsidRDefault="00B14B03" w:rsidP="00B14B03">
            <w:pPr>
              <w:spacing w:after="0" w:line="240" w:lineRule="auto"/>
              <w:rPr>
                <w:rFonts w:ascii="Calibri" w:eastAsia="Times New Roman" w:hAnsi="Calibri" w:cs="Times New Roman"/>
                <w:color w:val="000000"/>
                <w:szCs w:val="24"/>
                <w:lang w:eastAsia="en-GB"/>
              </w:rPr>
            </w:pPr>
          </w:p>
        </w:tc>
      </w:tr>
      <w:tr w:rsidR="00B14B03" w:rsidRPr="00B14B03" w:rsidTr="00B14B03">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71.7%</w:t>
            </w:r>
          </w:p>
        </w:tc>
        <w:tc>
          <w:tcPr>
            <w:tcW w:w="140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73.4%</w:t>
            </w:r>
          </w:p>
        </w:tc>
        <w:tc>
          <w:tcPr>
            <w:tcW w:w="232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73.2%</w:t>
            </w:r>
          </w:p>
        </w:tc>
        <w:tc>
          <w:tcPr>
            <w:tcW w:w="124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Calibri" w:eastAsia="Times New Roman" w:hAnsi="Calibri" w:cs="Times New Roman"/>
                <w:color w:val="000000"/>
                <w:szCs w:val="24"/>
                <w:lang w:eastAsia="en-GB"/>
              </w:rPr>
            </w:pPr>
            <w:r w:rsidRPr="00B14B03">
              <w:rPr>
                <w:rFonts w:ascii="Calibri" w:eastAsia="Times New Roman" w:hAnsi="Calibri" w:cs="Times New Roman"/>
                <w:color w:val="000000"/>
                <w:szCs w:val="24"/>
                <w:lang w:eastAsia="en-GB"/>
              </w:rPr>
              <w:t>69.0%</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w:eastAsia="Times New Roman" w:hAnsi="Wingdings" w:cs="Times New Roman"/>
                <w:b/>
                <w:bCs/>
                <w:color w:val="00B050"/>
                <w:sz w:val="48"/>
                <w:szCs w:val="48"/>
                <w:lang w:eastAsia="en-GB"/>
              </w:rPr>
            </w:pPr>
            <w:r w:rsidRPr="00B14B03">
              <w:rPr>
                <w:rFonts w:ascii="Wingdings" w:eastAsia="Times New Roman" w:hAnsi="Wingdings" w:cs="Times New Roman"/>
                <w:b/>
                <w:bCs/>
                <w:color w:val="00B050"/>
                <w:sz w:val="48"/>
                <w:szCs w:val="48"/>
                <w:lang w:eastAsia="en-GB"/>
              </w:rPr>
              <w:t></w:t>
            </w:r>
          </w:p>
        </w:tc>
      </w:tr>
      <w:tr w:rsidR="00B14B03" w:rsidRPr="00B14B03" w:rsidTr="00B14B03">
        <w:trPr>
          <w:trHeight w:val="375"/>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3" w:eastAsia="Times New Roman" w:hAnsi="Wingdings 3" w:cs="Times New Roman"/>
                <w:b/>
                <w:bCs/>
                <w:color w:val="00B050"/>
                <w:sz w:val="28"/>
                <w:szCs w:val="28"/>
                <w:lang w:eastAsia="en-GB"/>
              </w:rPr>
            </w:pPr>
            <w:r w:rsidRPr="00B14B03">
              <w:rPr>
                <w:rFonts w:ascii="Wingdings 3" w:eastAsia="Times New Roman" w:hAnsi="Wingdings 3" w:cs="Times New Roman"/>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3" w:eastAsia="Times New Roman" w:hAnsi="Wingdings 3" w:cs="Times New Roman"/>
                <w:b/>
                <w:bCs/>
                <w:color w:val="00B050"/>
                <w:sz w:val="28"/>
                <w:szCs w:val="28"/>
                <w:lang w:eastAsia="en-GB"/>
              </w:rPr>
            </w:pPr>
            <w:r w:rsidRPr="00B14B03">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3" w:eastAsia="Times New Roman" w:hAnsi="Wingdings 3" w:cs="Times New Roman"/>
                <w:b/>
                <w:bCs/>
                <w:color w:val="FF0000"/>
                <w:sz w:val="28"/>
                <w:szCs w:val="28"/>
                <w:lang w:eastAsia="en-GB"/>
              </w:rPr>
            </w:pPr>
            <w:r w:rsidRPr="00B14B03">
              <w:rPr>
                <w:rFonts w:ascii="Wingdings 3" w:eastAsia="Times New Roman" w:hAnsi="Wingdings 3" w:cs="Times New Roman"/>
                <w:b/>
                <w:bCs/>
                <w:color w:val="FF000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B14B03" w:rsidRPr="00B14B03" w:rsidRDefault="00B14B03" w:rsidP="00B14B03">
            <w:pPr>
              <w:spacing w:after="0" w:line="240" w:lineRule="auto"/>
              <w:jc w:val="center"/>
              <w:rPr>
                <w:rFonts w:ascii="Wingdings 2" w:eastAsia="Times New Roman" w:hAnsi="Wingdings 2" w:cs="Times New Roman"/>
                <w:b/>
                <w:bCs/>
                <w:color w:val="00B050"/>
                <w:sz w:val="28"/>
                <w:szCs w:val="28"/>
                <w:lang w:eastAsia="en-GB"/>
              </w:rPr>
            </w:pPr>
            <w:r w:rsidRPr="00B14B03">
              <w:rPr>
                <w:rFonts w:ascii="Wingdings 2" w:eastAsia="Times New Roman" w:hAnsi="Wingdings 2" w:cs="Times New Roman"/>
                <w:b/>
                <w:bCs/>
                <w:color w:val="00B050"/>
                <w:sz w:val="28"/>
                <w:szCs w:val="28"/>
                <w:lang w:eastAsia="en-GB"/>
              </w:rPr>
              <w:t></w:t>
            </w:r>
          </w:p>
        </w:tc>
        <w:tc>
          <w:tcPr>
            <w:tcW w:w="2800" w:type="dxa"/>
            <w:vMerge/>
            <w:tcBorders>
              <w:top w:val="nil"/>
              <w:left w:val="single" w:sz="4" w:space="0" w:color="auto"/>
              <w:bottom w:val="single" w:sz="4" w:space="0" w:color="auto"/>
              <w:right w:val="single" w:sz="4" w:space="0" w:color="auto"/>
            </w:tcBorders>
            <w:vAlign w:val="center"/>
            <w:hideMark/>
          </w:tcPr>
          <w:p w:rsidR="00B14B03" w:rsidRPr="00B14B03" w:rsidRDefault="00B14B03" w:rsidP="00B14B03">
            <w:pPr>
              <w:spacing w:after="0" w:line="240" w:lineRule="auto"/>
              <w:rPr>
                <w:rFonts w:ascii="Wingdings" w:eastAsia="Times New Roman" w:hAnsi="Wingdings" w:cs="Times New Roman"/>
                <w:b/>
                <w:bCs/>
                <w:color w:val="00B050"/>
                <w:sz w:val="48"/>
                <w:szCs w:val="48"/>
                <w:lang w:eastAsia="en-GB"/>
              </w:rPr>
            </w:pPr>
          </w:p>
        </w:tc>
      </w:tr>
    </w:tbl>
    <w:p w:rsidR="00B17675" w:rsidRDefault="00774238" w:rsidP="00B17675">
      <w:pPr>
        <w:spacing w:before="120" w:after="120" w:line="288" w:lineRule="auto"/>
        <w:jc w:val="both"/>
        <w:rPr>
          <w:b/>
          <w:szCs w:val="24"/>
          <w:u w:val="single"/>
        </w:rPr>
      </w:pPr>
      <w:r>
        <w:rPr>
          <w:sz w:val="22"/>
        </w:rPr>
        <w:t>Lancashire has carried out good work on placement stability through research projects and improved processes, which has resulted in better performance and improved stability for children looked after. More children than ever have long placements of 2 years or more, as opposed to series of short placements.</w:t>
      </w:r>
    </w:p>
    <w:p w:rsidR="003A6592" w:rsidRDefault="003A6592" w:rsidP="006C30AB">
      <w:pPr>
        <w:spacing w:after="120" w:line="288" w:lineRule="auto"/>
        <w:rPr>
          <w:b/>
          <w:szCs w:val="24"/>
          <w:u w:val="single"/>
        </w:rPr>
      </w:pPr>
      <w:r w:rsidRPr="003A6592">
        <w:rPr>
          <w:b/>
          <w:szCs w:val="24"/>
          <w:u w:val="single"/>
        </w:rPr>
        <w:lastRenderedPageBreak/>
        <w:t>Outcomes</w:t>
      </w:r>
      <w:r w:rsidR="006E71D6">
        <w:rPr>
          <w:b/>
          <w:szCs w:val="24"/>
          <w:u w:val="single"/>
        </w:rPr>
        <w:t xml:space="preserve"> for Children Looked After</w:t>
      </w:r>
    </w:p>
    <w:p w:rsidR="003A6592" w:rsidRPr="003A6592" w:rsidRDefault="003A6592" w:rsidP="00177514">
      <w:pPr>
        <w:spacing w:after="120" w:line="288" w:lineRule="auto"/>
        <w:jc w:val="both"/>
        <w:rPr>
          <w:sz w:val="22"/>
        </w:rPr>
      </w:pPr>
      <w:r w:rsidRPr="003A6592">
        <w:rPr>
          <w:sz w:val="22"/>
        </w:rPr>
        <w:t xml:space="preserve">Outcomes </w:t>
      </w:r>
      <w:r>
        <w:rPr>
          <w:sz w:val="22"/>
        </w:rPr>
        <w:t xml:space="preserve">data is usually </w:t>
      </w:r>
      <w:r w:rsidR="00997DAB">
        <w:rPr>
          <w:sz w:val="22"/>
        </w:rPr>
        <w:t>from</w:t>
      </w:r>
      <w:r>
        <w:rPr>
          <w:sz w:val="22"/>
        </w:rPr>
        <w:t xml:space="preserve"> schools, colleges or university, hence the figures are stated alongside academic year (2011/12 is the academic year started 1</w:t>
      </w:r>
      <w:r>
        <w:rPr>
          <w:sz w:val="22"/>
          <w:vertAlign w:val="superscript"/>
        </w:rPr>
        <w:t xml:space="preserve">st </w:t>
      </w:r>
      <w:r>
        <w:rPr>
          <w:sz w:val="22"/>
        </w:rPr>
        <w:t>August 2011 and ended on 31</w:t>
      </w:r>
      <w:r w:rsidRPr="003A6592">
        <w:rPr>
          <w:sz w:val="22"/>
          <w:vertAlign w:val="superscript"/>
        </w:rPr>
        <w:t>st</w:t>
      </w:r>
      <w:r w:rsidR="00997DAB">
        <w:rPr>
          <w:sz w:val="22"/>
        </w:rPr>
        <w:t xml:space="preserve"> July 2012) rather than financial year (1</w:t>
      </w:r>
      <w:r w:rsidR="00997DAB" w:rsidRPr="00997DAB">
        <w:rPr>
          <w:sz w:val="22"/>
          <w:vertAlign w:val="superscript"/>
        </w:rPr>
        <w:t>st</w:t>
      </w:r>
      <w:r w:rsidR="00997DAB">
        <w:rPr>
          <w:sz w:val="22"/>
        </w:rPr>
        <w:t xml:space="preserve"> April 2011 to 31</w:t>
      </w:r>
      <w:r w:rsidR="00997DAB" w:rsidRPr="00997DAB">
        <w:rPr>
          <w:sz w:val="22"/>
          <w:vertAlign w:val="superscript"/>
        </w:rPr>
        <w:t>st</w:t>
      </w:r>
      <w:r w:rsidR="00997DAB">
        <w:rPr>
          <w:sz w:val="22"/>
        </w:rPr>
        <w:t xml:space="preserve"> March 2012).</w:t>
      </w:r>
    </w:p>
    <w:p w:rsidR="003A6592" w:rsidRDefault="003A6592" w:rsidP="006C30AB">
      <w:pPr>
        <w:spacing w:after="120" w:line="288" w:lineRule="auto"/>
        <w:rPr>
          <w:b/>
          <w:sz w:val="22"/>
        </w:rPr>
      </w:pPr>
      <w:r w:rsidRPr="003A6592">
        <w:rPr>
          <w:b/>
          <w:sz w:val="22"/>
        </w:rPr>
        <w:t>Educational Attainment of Children Looked After</w:t>
      </w:r>
    </w:p>
    <w:p w:rsidR="001E776E" w:rsidRDefault="001E776E" w:rsidP="00177514">
      <w:pPr>
        <w:spacing w:after="120" w:line="288" w:lineRule="auto"/>
        <w:jc w:val="both"/>
        <w:rPr>
          <w:sz w:val="22"/>
        </w:rPr>
      </w:pPr>
      <w:r w:rsidRPr="001E776E">
        <w:rPr>
          <w:sz w:val="22"/>
        </w:rPr>
        <w:t xml:space="preserve">The </w:t>
      </w:r>
      <w:r>
        <w:rPr>
          <w:sz w:val="22"/>
        </w:rPr>
        <w:t>key indicator used to measure attainment is the number of children and young people wh</w:t>
      </w:r>
      <w:r w:rsidR="00A146EA">
        <w:rPr>
          <w:sz w:val="22"/>
        </w:rPr>
        <w:t>o get 5 GCSEs at grades A* to C including English and Maths:</w:t>
      </w:r>
    </w:p>
    <w:tbl>
      <w:tblPr>
        <w:tblW w:w="9160" w:type="dxa"/>
        <w:jc w:val="center"/>
        <w:tblInd w:w="93" w:type="dxa"/>
        <w:tblLook w:val="04A0"/>
      </w:tblPr>
      <w:tblGrid>
        <w:gridCol w:w="1400"/>
        <w:gridCol w:w="1400"/>
        <w:gridCol w:w="2320"/>
        <w:gridCol w:w="1240"/>
        <w:gridCol w:w="2800"/>
      </w:tblGrid>
      <w:tr w:rsidR="00B3790F" w:rsidRPr="00B3790F" w:rsidTr="00B3790F">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Performance Direction?</w:t>
            </w:r>
          </w:p>
        </w:tc>
      </w:tr>
      <w:tr w:rsidR="00B3790F" w:rsidRPr="00B3790F" w:rsidTr="00B3790F">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2009/10</w:t>
            </w:r>
          </w:p>
        </w:tc>
        <w:tc>
          <w:tcPr>
            <w:tcW w:w="1400" w:type="dxa"/>
            <w:tcBorders>
              <w:top w:val="nil"/>
              <w:left w:val="nil"/>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2010/11</w:t>
            </w:r>
          </w:p>
        </w:tc>
        <w:tc>
          <w:tcPr>
            <w:tcW w:w="2320" w:type="dxa"/>
            <w:tcBorders>
              <w:top w:val="nil"/>
              <w:left w:val="nil"/>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2011/12</w:t>
            </w:r>
          </w:p>
        </w:tc>
        <w:tc>
          <w:tcPr>
            <w:tcW w:w="1240" w:type="dxa"/>
            <w:tcBorders>
              <w:top w:val="nil"/>
              <w:left w:val="nil"/>
              <w:bottom w:val="single" w:sz="4" w:space="0" w:color="auto"/>
              <w:right w:val="single" w:sz="4" w:space="0" w:color="auto"/>
            </w:tcBorders>
            <w:shd w:val="clear" w:color="000000" w:fill="EAF1DD"/>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790F" w:rsidRPr="00B3790F" w:rsidRDefault="00B3790F" w:rsidP="00B3790F">
            <w:pPr>
              <w:spacing w:after="0" w:line="240" w:lineRule="auto"/>
              <w:rPr>
                <w:rFonts w:ascii="Calibri" w:eastAsia="Times New Roman" w:hAnsi="Calibri" w:cs="Times New Roman"/>
                <w:color w:val="000000"/>
                <w:szCs w:val="24"/>
                <w:lang w:eastAsia="en-GB"/>
              </w:rPr>
            </w:pPr>
          </w:p>
        </w:tc>
      </w:tr>
      <w:tr w:rsidR="00B3790F" w:rsidRPr="00B3790F" w:rsidTr="00B3790F">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3790F" w:rsidRPr="00B3790F" w:rsidRDefault="00B3790F" w:rsidP="00A146EA">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18.</w:t>
            </w:r>
            <w:r w:rsidR="00A146EA">
              <w:rPr>
                <w:rFonts w:ascii="Calibri" w:eastAsia="Times New Roman" w:hAnsi="Calibri" w:cs="Times New Roman"/>
                <w:color w:val="000000"/>
                <w:szCs w:val="24"/>
                <w:lang w:eastAsia="en-GB"/>
              </w:rPr>
              <w:t>6</w:t>
            </w:r>
            <w:r w:rsidRPr="00B3790F">
              <w:rPr>
                <w:rFonts w:ascii="Calibri" w:eastAsia="Times New Roman" w:hAnsi="Calibri" w:cs="Times New Roman"/>
                <w:color w:val="000000"/>
                <w:szCs w:val="24"/>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rsidR="00B3790F" w:rsidRPr="00B3790F" w:rsidRDefault="00A146EA" w:rsidP="00B3790F">
            <w:pPr>
              <w:spacing w:after="0" w:line="240" w:lineRule="auto"/>
              <w:jc w:val="center"/>
              <w:rPr>
                <w:rFonts w:ascii="Calibri" w:eastAsia="Times New Roman" w:hAnsi="Calibri" w:cs="Times New Roman"/>
                <w:color w:val="000000"/>
                <w:szCs w:val="24"/>
                <w:lang w:eastAsia="en-GB"/>
              </w:rPr>
            </w:pPr>
            <w:r>
              <w:rPr>
                <w:rFonts w:ascii="Calibri" w:eastAsia="Times New Roman" w:hAnsi="Calibri" w:cs="Times New Roman"/>
                <w:color w:val="000000"/>
                <w:szCs w:val="24"/>
                <w:lang w:eastAsia="en-GB"/>
              </w:rPr>
              <w:t>11.9</w:t>
            </w:r>
            <w:r w:rsidR="00B3790F" w:rsidRPr="00B3790F">
              <w:rPr>
                <w:rFonts w:ascii="Calibri" w:eastAsia="Times New Roman" w:hAnsi="Calibri" w:cs="Times New Roman"/>
                <w:color w:val="000000"/>
                <w:szCs w:val="24"/>
                <w:lang w:eastAsia="en-GB"/>
              </w:rPr>
              <w:t>%</w:t>
            </w:r>
          </w:p>
        </w:tc>
        <w:tc>
          <w:tcPr>
            <w:tcW w:w="2320" w:type="dxa"/>
            <w:tcBorders>
              <w:top w:val="nil"/>
              <w:left w:val="nil"/>
              <w:bottom w:val="single" w:sz="4" w:space="0" w:color="auto"/>
              <w:right w:val="single" w:sz="4" w:space="0" w:color="auto"/>
            </w:tcBorders>
            <w:shd w:val="clear" w:color="auto" w:fill="auto"/>
            <w:noWrap/>
            <w:vAlign w:val="center"/>
            <w:hideMark/>
          </w:tcPr>
          <w:p w:rsidR="00B3790F" w:rsidRPr="00B3790F" w:rsidRDefault="00A146EA" w:rsidP="00B3790F">
            <w:pPr>
              <w:spacing w:after="0" w:line="240" w:lineRule="auto"/>
              <w:jc w:val="center"/>
              <w:rPr>
                <w:rFonts w:ascii="Calibri" w:eastAsia="Times New Roman" w:hAnsi="Calibri" w:cs="Times New Roman"/>
                <w:color w:val="000000"/>
                <w:szCs w:val="24"/>
                <w:lang w:eastAsia="en-GB"/>
              </w:rPr>
            </w:pPr>
            <w:r>
              <w:rPr>
                <w:rFonts w:ascii="Calibri" w:eastAsia="Times New Roman" w:hAnsi="Calibri" w:cs="Times New Roman"/>
                <w:color w:val="000000"/>
                <w:szCs w:val="24"/>
                <w:lang w:eastAsia="en-GB"/>
              </w:rPr>
              <w:t>12.9</w:t>
            </w:r>
            <w:r w:rsidR="00B3790F" w:rsidRPr="00B3790F">
              <w:rPr>
                <w:rFonts w:ascii="Calibri" w:eastAsia="Times New Roman" w:hAnsi="Calibri" w:cs="Times New Roman"/>
                <w:color w:val="000000"/>
                <w:szCs w:val="24"/>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B3790F" w:rsidRPr="00B3790F" w:rsidRDefault="00B3790F" w:rsidP="00B3790F">
            <w:pPr>
              <w:spacing w:after="0" w:line="240" w:lineRule="auto"/>
              <w:jc w:val="center"/>
              <w:rPr>
                <w:rFonts w:ascii="Calibri" w:eastAsia="Times New Roman" w:hAnsi="Calibri" w:cs="Times New Roman"/>
                <w:color w:val="000000"/>
                <w:szCs w:val="24"/>
                <w:lang w:eastAsia="en-GB"/>
              </w:rPr>
            </w:pPr>
            <w:r w:rsidRPr="00B3790F">
              <w:rPr>
                <w:rFonts w:ascii="Calibri" w:eastAsia="Times New Roman" w:hAnsi="Calibri" w:cs="Times New Roman"/>
                <w:color w:val="000000"/>
                <w:szCs w:val="24"/>
                <w:lang w:eastAsia="en-GB"/>
              </w:rPr>
              <w:t>18.0%</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0F" w:rsidRPr="00B3790F" w:rsidRDefault="00B3790F" w:rsidP="00B3790F">
            <w:pPr>
              <w:spacing w:after="0" w:line="240" w:lineRule="auto"/>
              <w:jc w:val="center"/>
              <w:rPr>
                <w:rFonts w:ascii="Wingdings" w:eastAsia="Times New Roman" w:hAnsi="Wingdings" w:cs="Times New Roman"/>
                <w:b/>
                <w:bCs/>
                <w:color w:val="FF0000"/>
                <w:sz w:val="48"/>
                <w:szCs w:val="48"/>
                <w:lang w:eastAsia="en-GB"/>
              </w:rPr>
            </w:pPr>
            <w:r w:rsidRPr="00B3790F">
              <w:rPr>
                <w:rFonts w:ascii="Wingdings" w:eastAsia="Times New Roman" w:hAnsi="Wingdings" w:cs="Times New Roman"/>
                <w:b/>
                <w:bCs/>
                <w:color w:val="FF0000"/>
                <w:sz w:val="48"/>
                <w:szCs w:val="48"/>
                <w:lang w:eastAsia="en-GB"/>
              </w:rPr>
              <w:t></w:t>
            </w:r>
          </w:p>
        </w:tc>
      </w:tr>
      <w:tr w:rsidR="00B3790F" w:rsidRPr="00B3790F" w:rsidTr="00B3790F">
        <w:trPr>
          <w:trHeight w:val="375"/>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0F" w:rsidRPr="00B3790F" w:rsidRDefault="00B3790F" w:rsidP="00B3790F">
            <w:pPr>
              <w:spacing w:after="0" w:line="240" w:lineRule="auto"/>
              <w:jc w:val="center"/>
              <w:rPr>
                <w:rFonts w:ascii="Wingdings 3" w:eastAsia="Times New Roman" w:hAnsi="Wingdings 3" w:cs="Times New Roman"/>
                <w:b/>
                <w:bCs/>
                <w:color w:val="FF0000"/>
                <w:sz w:val="28"/>
                <w:szCs w:val="28"/>
                <w:lang w:eastAsia="en-GB"/>
              </w:rPr>
            </w:pPr>
            <w:r w:rsidRPr="00B3790F">
              <w:rPr>
                <w:rFonts w:ascii="Wingdings 3" w:eastAsia="Times New Roman" w:hAnsi="Wingdings 3" w:cs="Times New Roman"/>
                <w:b/>
                <w:bCs/>
                <w:color w:val="FF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0F" w:rsidRPr="00B3790F" w:rsidRDefault="00B3790F" w:rsidP="00B3790F">
            <w:pPr>
              <w:spacing w:after="0" w:line="240" w:lineRule="auto"/>
              <w:jc w:val="center"/>
              <w:rPr>
                <w:rFonts w:ascii="Wingdings 3" w:eastAsia="Times New Roman" w:hAnsi="Wingdings 3" w:cs="Times New Roman"/>
                <w:b/>
                <w:bCs/>
                <w:color w:val="FF0000"/>
                <w:sz w:val="28"/>
                <w:szCs w:val="28"/>
                <w:lang w:eastAsia="en-GB"/>
              </w:rPr>
            </w:pPr>
            <w:r w:rsidRPr="00B3790F">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0F" w:rsidRPr="00B3790F" w:rsidRDefault="00A146EA" w:rsidP="00B3790F">
            <w:pPr>
              <w:spacing w:after="0" w:line="240" w:lineRule="auto"/>
              <w:jc w:val="center"/>
              <w:rPr>
                <w:rFonts w:ascii="Wingdings 3" w:eastAsia="Times New Roman" w:hAnsi="Wingdings 3" w:cs="Times New Roman"/>
                <w:b/>
                <w:bCs/>
                <w:color w:val="FF0000"/>
                <w:sz w:val="28"/>
                <w:szCs w:val="28"/>
                <w:lang w:eastAsia="en-GB"/>
              </w:rPr>
            </w:pPr>
            <w:r w:rsidRPr="00BB38D1">
              <w:rPr>
                <w:rFonts w:ascii="Wingdings 3" w:eastAsia="Times New Roman" w:hAnsi="Wingdings 3" w:cs="Times New Roman"/>
                <w:b/>
                <w:bCs/>
                <w:color w:val="00B05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0F" w:rsidRPr="00B3790F" w:rsidRDefault="00B3790F" w:rsidP="00B3790F">
            <w:pPr>
              <w:spacing w:after="0" w:line="240" w:lineRule="auto"/>
              <w:jc w:val="center"/>
              <w:rPr>
                <w:rFonts w:ascii="Wingdings 2" w:eastAsia="Times New Roman" w:hAnsi="Wingdings 2" w:cs="Times New Roman"/>
                <w:b/>
                <w:bCs/>
                <w:color w:val="FF0000"/>
                <w:sz w:val="28"/>
                <w:szCs w:val="28"/>
                <w:lang w:eastAsia="en-GB"/>
              </w:rPr>
            </w:pPr>
            <w:r w:rsidRPr="00B3790F">
              <w:rPr>
                <w:rFonts w:ascii="Wingdings 2" w:eastAsia="Times New Roman" w:hAnsi="Wingdings 2" w:cs="Times New Roman"/>
                <w:b/>
                <w:bCs/>
                <w:color w:val="FF0000"/>
                <w:sz w:val="28"/>
                <w:szCs w:val="28"/>
                <w:lang w:eastAsia="en-GB"/>
              </w:rPr>
              <w: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3790F" w:rsidRPr="00B3790F" w:rsidRDefault="00B3790F" w:rsidP="00B3790F">
            <w:pPr>
              <w:spacing w:after="0" w:line="240" w:lineRule="auto"/>
              <w:rPr>
                <w:rFonts w:ascii="Wingdings" w:eastAsia="Times New Roman" w:hAnsi="Wingdings" w:cs="Times New Roman"/>
                <w:b/>
                <w:bCs/>
                <w:color w:val="FF0000"/>
                <w:sz w:val="48"/>
                <w:szCs w:val="48"/>
                <w:lang w:eastAsia="en-GB"/>
              </w:rPr>
            </w:pPr>
          </w:p>
        </w:tc>
      </w:tr>
    </w:tbl>
    <w:p w:rsidR="003A6592" w:rsidRDefault="00B3790F" w:rsidP="00177514">
      <w:pPr>
        <w:spacing w:before="120" w:after="120" w:line="288" w:lineRule="auto"/>
        <w:jc w:val="both"/>
        <w:rPr>
          <w:sz w:val="22"/>
        </w:rPr>
      </w:pPr>
      <w:r>
        <w:rPr>
          <w:sz w:val="22"/>
        </w:rPr>
        <w:t>In Lancashire, attainment at GCSE among</w:t>
      </w:r>
      <w:r w:rsidR="00A146EA">
        <w:rPr>
          <w:sz w:val="22"/>
        </w:rPr>
        <w:t xml:space="preserve"> the children looked after fell</w:t>
      </w:r>
      <w:r>
        <w:rPr>
          <w:sz w:val="22"/>
        </w:rPr>
        <w:t xml:space="preserve"> significantly</w:t>
      </w:r>
      <w:r w:rsidR="00A146EA">
        <w:rPr>
          <w:sz w:val="22"/>
        </w:rPr>
        <w:t xml:space="preserve"> in 20</w:t>
      </w:r>
      <w:r w:rsidR="00DC3274">
        <w:rPr>
          <w:sz w:val="22"/>
        </w:rPr>
        <w:t>10/</w:t>
      </w:r>
      <w:r w:rsidR="00A146EA">
        <w:rPr>
          <w:sz w:val="22"/>
        </w:rPr>
        <w:t>11</w:t>
      </w:r>
      <w:r>
        <w:rPr>
          <w:sz w:val="22"/>
        </w:rPr>
        <w:t xml:space="preserve">, although it is worth noting that each group of children looked after are different, and the performance can vary </w:t>
      </w:r>
      <w:r w:rsidR="00997DAB">
        <w:rPr>
          <w:sz w:val="22"/>
        </w:rPr>
        <w:t xml:space="preserve">significantly </w:t>
      </w:r>
      <w:r>
        <w:rPr>
          <w:sz w:val="22"/>
        </w:rPr>
        <w:t xml:space="preserve">by </w:t>
      </w:r>
      <w:r w:rsidR="001D18A9">
        <w:rPr>
          <w:sz w:val="22"/>
        </w:rPr>
        <w:t xml:space="preserve">different </w:t>
      </w:r>
      <w:r>
        <w:rPr>
          <w:sz w:val="22"/>
        </w:rPr>
        <w:t>year groups.</w:t>
      </w:r>
      <w:r w:rsidR="00A146EA">
        <w:rPr>
          <w:sz w:val="22"/>
        </w:rPr>
        <w:t xml:space="preserve"> In 20</w:t>
      </w:r>
      <w:r w:rsidR="00B17675">
        <w:rPr>
          <w:sz w:val="22"/>
        </w:rPr>
        <w:t>11/</w:t>
      </w:r>
      <w:r w:rsidR="00A146EA">
        <w:rPr>
          <w:sz w:val="22"/>
        </w:rPr>
        <w:t>12, performance was better than in 20</w:t>
      </w:r>
      <w:r w:rsidR="00B17675">
        <w:rPr>
          <w:sz w:val="22"/>
        </w:rPr>
        <w:t>10/</w:t>
      </w:r>
      <w:r w:rsidR="00A146EA">
        <w:rPr>
          <w:sz w:val="22"/>
        </w:rPr>
        <w:t>11, but still behind the target.</w:t>
      </w:r>
    </w:p>
    <w:p w:rsidR="003A6592" w:rsidRDefault="003A6592" w:rsidP="006C30AB">
      <w:pPr>
        <w:spacing w:after="120" w:line="288" w:lineRule="auto"/>
        <w:rPr>
          <w:sz w:val="22"/>
        </w:rPr>
      </w:pPr>
    </w:p>
    <w:p w:rsidR="00BB38D1" w:rsidRDefault="00B3790F" w:rsidP="006C30AB">
      <w:pPr>
        <w:spacing w:after="120" w:line="288" w:lineRule="auto"/>
        <w:rPr>
          <w:b/>
          <w:sz w:val="22"/>
        </w:rPr>
      </w:pPr>
      <w:r w:rsidRPr="00B3790F">
        <w:rPr>
          <w:b/>
          <w:sz w:val="22"/>
        </w:rPr>
        <w:t>Attendance at School</w:t>
      </w:r>
      <w:r w:rsidR="00BB38D1">
        <w:rPr>
          <w:b/>
          <w:sz w:val="22"/>
        </w:rPr>
        <w:t xml:space="preserve"> by Children Looked After</w:t>
      </w:r>
    </w:p>
    <w:p w:rsidR="00BB38D1" w:rsidRPr="00BB38D1" w:rsidRDefault="00BB38D1" w:rsidP="006C30AB">
      <w:pPr>
        <w:spacing w:after="120" w:line="288" w:lineRule="auto"/>
        <w:rPr>
          <w:sz w:val="22"/>
        </w:rPr>
      </w:pPr>
      <w:r w:rsidRPr="00BB38D1">
        <w:rPr>
          <w:sz w:val="22"/>
        </w:rPr>
        <w:t>Attendance at school is expressed as a percentage of all possible school sessions attended by all children looked after</w:t>
      </w:r>
      <w:r>
        <w:rPr>
          <w:sz w:val="22"/>
        </w:rPr>
        <w:t>.</w:t>
      </w:r>
    </w:p>
    <w:tbl>
      <w:tblPr>
        <w:tblW w:w="9229" w:type="dxa"/>
        <w:jc w:val="center"/>
        <w:tblInd w:w="93" w:type="dxa"/>
        <w:tblLook w:val="04A0"/>
      </w:tblPr>
      <w:tblGrid>
        <w:gridCol w:w="1234"/>
        <w:gridCol w:w="1400"/>
        <w:gridCol w:w="1400"/>
        <w:gridCol w:w="2320"/>
        <w:gridCol w:w="1240"/>
        <w:gridCol w:w="1635"/>
      </w:tblGrid>
      <w:tr w:rsidR="00BB38D1" w:rsidRPr="00BB38D1" w:rsidTr="00BB38D1">
        <w:trPr>
          <w:trHeight w:val="315"/>
          <w:jc w:val="center"/>
        </w:trPr>
        <w:tc>
          <w:tcPr>
            <w:tcW w:w="1234" w:type="dxa"/>
            <w:tcBorders>
              <w:top w:val="nil"/>
              <w:left w:val="nil"/>
              <w:bottom w:val="nil"/>
              <w:right w:val="nil"/>
            </w:tcBorders>
            <w:shd w:val="clear" w:color="auto" w:fill="auto"/>
            <w:noWrap/>
            <w:vAlign w:val="bottom"/>
            <w:hideMark/>
          </w:tcPr>
          <w:p w:rsidR="00BB38D1" w:rsidRPr="00BB38D1" w:rsidRDefault="00BB38D1" w:rsidP="00BB38D1">
            <w:pPr>
              <w:spacing w:after="0" w:line="240" w:lineRule="auto"/>
              <w:rPr>
                <w:rFonts w:eastAsia="Times New Roman" w:cs="Arial"/>
                <w:color w:val="000000"/>
                <w:szCs w:val="24"/>
                <w:lang w:eastAsia="en-GB"/>
              </w:rPr>
            </w:pPr>
          </w:p>
        </w:tc>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Target</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Performance Direction?</w:t>
            </w:r>
          </w:p>
        </w:tc>
      </w:tr>
      <w:tr w:rsidR="00BB38D1" w:rsidRPr="00BB38D1" w:rsidTr="00BB38D1">
        <w:trPr>
          <w:trHeight w:val="315"/>
          <w:jc w:val="center"/>
        </w:trPr>
        <w:tc>
          <w:tcPr>
            <w:tcW w:w="1234" w:type="dxa"/>
            <w:tcBorders>
              <w:top w:val="nil"/>
              <w:left w:val="nil"/>
              <w:bottom w:val="nil"/>
              <w:right w:val="nil"/>
            </w:tcBorders>
            <w:shd w:val="clear" w:color="auto" w:fill="auto"/>
            <w:noWrap/>
            <w:vAlign w:val="bottom"/>
            <w:hideMark/>
          </w:tcPr>
          <w:p w:rsidR="00BB38D1" w:rsidRPr="00BB38D1" w:rsidRDefault="00BB38D1" w:rsidP="00BB38D1">
            <w:pPr>
              <w:spacing w:after="0" w:line="240" w:lineRule="auto"/>
              <w:rPr>
                <w:rFonts w:eastAsia="Times New Roman" w:cs="Arial"/>
                <w:color w:val="000000"/>
                <w:szCs w:val="24"/>
                <w:lang w:eastAsia="en-GB"/>
              </w:rPr>
            </w:pPr>
          </w:p>
        </w:tc>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2009/10</w:t>
            </w:r>
          </w:p>
        </w:tc>
        <w:tc>
          <w:tcPr>
            <w:tcW w:w="1400" w:type="dxa"/>
            <w:tcBorders>
              <w:top w:val="nil"/>
              <w:left w:val="nil"/>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2010/11</w:t>
            </w:r>
          </w:p>
        </w:tc>
        <w:tc>
          <w:tcPr>
            <w:tcW w:w="2320" w:type="dxa"/>
            <w:tcBorders>
              <w:top w:val="nil"/>
              <w:left w:val="nil"/>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2011/12</w:t>
            </w:r>
          </w:p>
        </w:tc>
        <w:tc>
          <w:tcPr>
            <w:tcW w:w="1240" w:type="dxa"/>
            <w:tcBorders>
              <w:top w:val="nil"/>
              <w:left w:val="nil"/>
              <w:bottom w:val="single" w:sz="4" w:space="0" w:color="auto"/>
              <w:right w:val="single" w:sz="4" w:space="0" w:color="auto"/>
            </w:tcBorders>
            <w:shd w:val="clear" w:color="000000" w:fill="EAF1DD"/>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 </w:t>
            </w: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B38D1" w:rsidRPr="00BB38D1" w:rsidRDefault="00BB38D1" w:rsidP="00BB38D1">
            <w:pPr>
              <w:spacing w:after="0" w:line="240" w:lineRule="auto"/>
              <w:rPr>
                <w:rFonts w:ascii="Calibri" w:eastAsia="Times New Roman" w:hAnsi="Calibri" w:cs="Times New Roman"/>
                <w:color w:val="000000"/>
                <w:szCs w:val="24"/>
                <w:lang w:eastAsia="en-GB"/>
              </w:rPr>
            </w:pPr>
          </w:p>
        </w:tc>
      </w:tr>
      <w:tr w:rsidR="00BB38D1" w:rsidRPr="00BB38D1" w:rsidTr="00BB38D1">
        <w:trPr>
          <w:trHeight w:val="315"/>
          <w:jc w:val="center"/>
        </w:trPr>
        <w:tc>
          <w:tcPr>
            <w:tcW w:w="1234" w:type="dxa"/>
            <w:tcBorders>
              <w:top w:val="single" w:sz="4" w:space="0" w:color="auto"/>
              <w:left w:val="single" w:sz="4" w:space="0" w:color="auto"/>
              <w:bottom w:val="nil"/>
              <w:right w:val="single" w:sz="4" w:space="0" w:color="auto"/>
            </w:tcBorders>
            <w:shd w:val="clear" w:color="auto" w:fill="auto"/>
            <w:noWrap/>
            <w:vAlign w:val="center"/>
            <w:hideMark/>
          </w:tcPr>
          <w:p w:rsidR="00BB38D1" w:rsidRPr="00BB38D1" w:rsidRDefault="00BB38D1" w:rsidP="00BB38D1">
            <w:pPr>
              <w:spacing w:after="0" w:line="240" w:lineRule="auto"/>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Primary</w:t>
            </w:r>
          </w:p>
        </w:tc>
        <w:tc>
          <w:tcPr>
            <w:tcW w:w="140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96.2%</w:t>
            </w:r>
          </w:p>
        </w:tc>
        <w:tc>
          <w:tcPr>
            <w:tcW w:w="140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96.3%</w:t>
            </w:r>
          </w:p>
        </w:tc>
        <w:tc>
          <w:tcPr>
            <w:tcW w:w="232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96.2%</w:t>
            </w:r>
          </w:p>
        </w:tc>
        <w:tc>
          <w:tcPr>
            <w:tcW w:w="124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96.0%</w:t>
            </w:r>
          </w:p>
        </w:tc>
        <w:tc>
          <w:tcPr>
            <w:tcW w:w="1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w:eastAsia="Times New Roman" w:hAnsi="Wingdings" w:cs="Times New Roman"/>
                <w:b/>
                <w:bCs/>
                <w:color w:val="00B050"/>
                <w:sz w:val="48"/>
                <w:szCs w:val="48"/>
                <w:lang w:eastAsia="en-GB"/>
              </w:rPr>
            </w:pPr>
            <w:r w:rsidRPr="00BB38D1">
              <w:rPr>
                <w:rFonts w:ascii="Wingdings" w:eastAsia="Times New Roman" w:hAnsi="Wingdings" w:cs="Times New Roman"/>
                <w:b/>
                <w:bCs/>
                <w:color w:val="00B050"/>
                <w:sz w:val="48"/>
                <w:szCs w:val="48"/>
                <w:lang w:eastAsia="en-GB"/>
              </w:rPr>
              <w:t></w:t>
            </w:r>
          </w:p>
        </w:tc>
      </w:tr>
      <w:tr w:rsidR="00BB38D1" w:rsidRPr="00BB38D1" w:rsidTr="00BB38D1">
        <w:trPr>
          <w:trHeight w:val="375"/>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rPr>
                <w:rFonts w:ascii="Wingdings 3" w:eastAsia="Times New Roman" w:hAnsi="Wingdings 3" w:cs="Times New Roman"/>
                <w:color w:val="000000"/>
                <w:sz w:val="28"/>
                <w:szCs w:val="28"/>
                <w:lang w:eastAsia="en-GB"/>
              </w:rPr>
            </w:pPr>
            <w:r w:rsidRPr="00BB38D1">
              <w:rPr>
                <w:rFonts w:ascii="Wingdings 3" w:eastAsia="Times New Roman" w:hAnsi="Times New Roman" w:cs="Times New Roman"/>
                <w:color w:val="000000"/>
                <w:sz w:val="28"/>
                <w:szCs w:val="28"/>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3" w:eastAsia="Times New Roman" w:hAnsi="Wingdings 3" w:cs="Times New Roman"/>
                <w:color w:val="000000"/>
                <w:sz w:val="28"/>
                <w:szCs w:val="28"/>
                <w:lang w:eastAsia="en-GB"/>
              </w:rPr>
            </w:pPr>
            <w:r w:rsidRPr="00BB38D1">
              <w:rPr>
                <w:rFonts w:ascii="Wingdings 3" w:eastAsia="Times New Roman" w:hAnsi="Wingdings 3" w:cs="Times New Roman"/>
                <w:color w:val="00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3" w:eastAsia="Times New Roman" w:hAnsi="Wingdings 3" w:cs="Times New Roman"/>
                <w:b/>
                <w:bCs/>
                <w:color w:val="00B050"/>
                <w:sz w:val="28"/>
                <w:szCs w:val="28"/>
                <w:lang w:eastAsia="en-GB"/>
              </w:rPr>
            </w:pPr>
            <w:r w:rsidRPr="00BB38D1">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3" w:eastAsia="Times New Roman" w:hAnsi="Wingdings 3" w:cs="Times New Roman"/>
                <w:b/>
                <w:bCs/>
                <w:color w:val="FF0000"/>
                <w:sz w:val="28"/>
                <w:szCs w:val="28"/>
                <w:lang w:eastAsia="en-GB"/>
              </w:rPr>
            </w:pPr>
            <w:r w:rsidRPr="00BB38D1">
              <w:rPr>
                <w:rFonts w:ascii="Wingdings 3" w:eastAsia="Times New Roman" w:hAnsi="Wingdings 3" w:cs="Times New Roman"/>
                <w:b/>
                <w:bCs/>
                <w:color w:val="FF000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2" w:eastAsia="Times New Roman" w:hAnsi="Wingdings 2" w:cs="Times New Roman"/>
                <w:b/>
                <w:bCs/>
                <w:color w:val="00B050"/>
                <w:sz w:val="28"/>
                <w:szCs w:val="28"/>
                <w:lang w:eastAsia="en-GB"/>
              </w:rPr>
            </w:pPr>
            <w:r w:rsidRPr="00BB38D1">
              <w:rPr>
                <w:rFonts w:ascii="Wingdings 2" w:eastAsia="Times New Roman" w:hAnsi="Wingdings 2" w:cs="Times New Roman"/>
                <w:b/>
                <w:bCs/>
                <w:color w:val="00B050"/>
                <w:sz w:val="28"/>
                <w:szCs w:val="28"/>
                <w:lang w:eastAsia="en-GB"/>
              </w:rPr>
              <w:t></w:t>
            </w:r>
          </w:p>
        </w:tc>
        <w:tc>
          <w:tcPr>
            <w:tcW w:w="1635" w:type="dxa"/>
            <w:vMerge/>
            <w:tcBorders>
              <w:top w:val="nil"/>
              <w:left w:val="single" w:sz="4" w:space="0" w:color="auto"/>
              <w:bottom w:val="single" w:sz="4" w:space="0" w:color="auto"/>
              <w:right w:val="single" w:sz="4" w:space="0" w:color="auto"/>
            </w:tcBorders>
            <w:vAlign w:val="center"/>
            <w:hideMark/>
          </w:tcPr>
          <w:p w:rsidR="00BB38D1" w:rsidRPr="00BB38D1" w:rsidRDefault="00BB38D1" w:rsidP="00BB38D1">
            <w:pPr>
              <w:spacing w:after="0" w:line="240" w:lineRule="auto"/>
              <w:rPr>
                <w:rFonts w:ascii="Wingdings" w:eastAsia="Times New Roman" w:hAnsi="Wingdings" w:cs="Times New Roman"/>
                <w:b/>
                <w:bCs/>
                <w:color w:val="00B050"/>
                <w:sz w:val="48"/>
                <w:szCs w:val="48"/>
                <w:lang w:eastAsia="en-GB"/>
              </w:rPr>
            </w:pPr>
          </w:p>
        </w:tc>
      </w:tr>
      <w:tr w:rsidR="00BB38D1" w:rsidRPr="00BB38D1" w:rsidTr="00BB38D1">
        <w:trPr>
          <w:trHeight w:val="315"/>
          <w:jc w:val="center"/>
        </w:trPr>
        <w:tc>
          <w:tcPr>
            <w:tcW w:w="1234" w:type="dxa"/>
            <w:tcBorders>
              <w:top w:val="nil"/>
              <w:left w:val="single" w:sz="4" w:space="0" w:color="auto"/>
              <w:bottom w:val="nil"/>
              <w:right w:val="single" w:sz="4" w:space="0" w:color="auto"/>
            </w:tcBorders>
            <w:shd w:val="clear" w:color="auto" w:fill="auto"/>
            <w:noWrap/>
            <w:vAlign w:val="center"/>
            <w:hideMark/>
          </w:tcPr>
          <w:p w:rsidR="00BB38D1" w:rsidRPr="00BB38D1" w:rsidRDefault="00BB38D1" w:rsidP="00BB38D1">
            <w:pPr>
              <w:spacing w:after="0" w:line="240" w:lineRule="auto"/>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Secondary</w:t>
            </w:r>
          </w:p>
        </w:tc>
        <w:tc>
          <w:tcPr>
            <w:tcW w:w="140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92.7%</w:t>
            </w:r>
          </w:p>
        </w:tc>
        <w:tc>
          <w:tcPr>
            <w:tcW w:w="140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92.5%</w:t>
            </w:r>
          </w:p>
        </w:tc>
        <w:tc>
          <w:tcPr>
            <w:tcW w:w="232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94.3%</w:t>
            </w:r>
          </w:p>
        </w:tc>
        <w:tc>
          <w:tcPr>
            <w:tcW w:w="124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Calibri" w:eastAsia="Times New Roman" w:hAnsi="Calibri" w:cs="Times New Roman"/>
                <w:color w:val="000000"/>
                <w:szCs w:val="24"/>
                <w:lang w:eastAsia="en-GB"/>
              </w:rPr>
            </w:pPr>
            <w:r w:rsidRPr="00BB38D1">
              <w:rPr>
                <w:rFonts w:ascii="Calibri" w:eastAsia="Times New Roman" w:hAnsi="Calibri" w:cs="Times New Roman"/>
                <w:color w:val="000000"/>
                <w:szCs w:val="24"/>
                <w:lang w:eastAsia="en-GB"/>
              </w:rPr>
              <w:t>96.0%</w:t>
            </w:r>
          </w:p>
        </w:tc>
        <w:tc>
          <w:tcPr>
            <w:tcW w:w="1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w:eastAsia="Times New Roman" w:hAnsi="Wingdings" w:cs="Times New Roman"/>
                <w:b/>
                <w:bCs/>
                <w:color w:val="00B050"/>
                <w:sz w:val="48"/>
                <w:szCs w:val="48"/>
                <w:lang w:eastAsia="en-GB"/>
              </w:rPr>
            </w:pPr>
            <w:r w:rsidRPr="00BB38D1">
              <w:rPr>
                <w:rFonts w:ascii="Wingdings" w:eastAsia="Times New Roman" w:hAnsi="Wingdings" w:cs="Times New Roman"/>
                <w:b/>
                <w:bCs/>
                <w:color w:val="00B050"/>
                <w:sz w:val="48"/>
                <w:szCs w:val="48"/>
                <w:lang w:eastAsia="en-GB"/>
              </w:rPr>
              <w:t></w:t>
            </w:r>
          </w:p>
        </w:tc>
      </w:tr>
      <w:tr w:rsidR="00BB38D1" w:rsidRPr="00BB38D1" w:rsidTr="00BB38D1">
        <w:trPr>
          <w:trHeight w:val="375"/>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rPr>
                <w:rFonts w:ascii="Wingdings 3" w:eastAsia="Times New Roman" w:hAnsi="Wingdings 3" w:cs="Times New Roman"/>
                <w:color w:val="000000"/>
                <w:sz w:val="28"/>
                <w:szCs w:val="28"/>
                <w:lang w:eastAsia="en-GB"/>
              </w:rPr>
            </w:pPr>
            <w:r w:rsidRPr="00BB38D1">
              <w:rPr>
                <w:rFonts w:ascii="Wingdings 3" w:eastAsia="Times New Roman" w:hAnsi="Times New Roman" w:cs="Times New Roman"/>
                <w:color w:val="000000"/>
                <w:sz w:val="28"/>
                <w:szCs w:val="28"/>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3" w:eastAsia="Times New Roman" w:hAnsi="Wingdings 3" w:cs="Times New Roman"/>
                <w:color w:val="000000"/>
                <w:sz w:val="28"/>
                <w:szCs w:val="28"/>
                <w:lang w:eastAsia="en-GB"/>
              </w:rPr>
            </w:pPr>
            <w:r w:rsidRPr="00BB38D1">
              <w:rPr>
                <w:rFonts w:ascii="Wingdings 3" w:eastAsia="Times New Roman" w:hAnsi="Wingdings 3" w:cs="Times New Roman"/>
                <w:color w:val="00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3" w:eastAsia="Times New Roman" w:hAnsi="Wingdings 3" w:cs="Times New Roman"/>
                <w:b/>
                <w:bCs/>
                <w:color w:val="FF0000"/>
                <w:sz w:val="28"/>
                <w:szCs w:val="28"/>
                <w:lang w:eastAsia="en-GB"/>
              </w:rPr>
            </w:pPr>
            <w:r w:rsidRPr="00BB38D1">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3" w:eastAsia="Times New Roman" w:hAnsi="Wingdings 3" w:cs="Times New Roman"/>
                <w:b/>
                <w:bCs/>
                <w:color w:val="00B050"/>
                <w:sz w:val="28"/>
                <w:szCs w:val="28"/>
                <w:lang w:eastAsia="en-GB"/>
              </w:rPr>
            </w:pPr>
            <w:r w:rsidRPr="00BB38D1">
              <w:rPr>
                <w:rFonts w:ascii="Wingdings 3" w:eastAsia="Times New Roman" w:hAnsi="Wingdings 3" w:cs="Times New Roman"/>
                <w:b/>
                <w:bCs/>
                <w:color w:val="00B05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D1" w:rsidRPr="00BB38D1" w:rsidRDefault="00BB38D1" w:rsidP="00BB38D1">
            <w:pPr>
              <w:spacing w:after="0" w:line="240" w:lineRule="auto"/>
              <w:jc w:val="center"/>
              <w:rPr>
                <w:rFonts w:ascii="Wingdings 2" w:eastAsia="Times New Roman" w:hAnsi="Wingdings 2" w:cs="Times New Roman"/>
                <w:b/>
                <w:bCs/>
                <w:color w:val="FF0000"/>
                <w:sz w:val="28"/>
                <w:szCs w:val="28"/>
                <w:lang w:eastAsia="en-GB"/>
              </w:rPr>
            </w:pPr>
            <w:r w:rsidRPr="00BB38D1">
              <w:rPr>
                <w:rFonts w:ascii="Wingdings 2" w:eastAsia="Times New Roman" w:hAnsi="Wingdings 2" w:cs="Times New Roman"/>
                <w:b/>
                <w:bCs/>
                <w:color w:val="FF0000"/>
                <w:sz w:val="28"/>
                <w:szCs w:val="28"/>
                <w:lang w:eastAsia="en-GB"/>
              </w:rPr>
              <w:t></w:t>
            </w:r>
          </w:p>
        </w:tc>
        <w:tc>
          <w:tcPr>
            <w:tcW w:w="1635" w:type="dxa"/>
            <w:vMerge/>
            <w:tcBorders>
              <w:top w:val="nil"/>
              <w:left w:val="single" w:sz="4" w:space="0" w:color="auto"/>
              <w:bottom w:val="single" w:sz="4" w:space="0" w:color="auto"/>
              <w:right w:val="single" w:sz="4" w:space="0" w:color="auto"/>
            </w:tcBorders>
            <w:vAlign w:val="center"/>
            <w:hideMark/>
          </w:tcPr>
          <w:p w:rsidR="00BB38D1" w:rsidRPr="00BB38D1" w:rsidRDefault="00BB38D1" w:rsidP="00BB38D1">
            <w:pPr>
              <w:spacing w:after="0" w:line="240" w:lineRule="auto"/>
              <w:rPr>
                <w:rFonts w:ascii="Wingdings" w:eastAsia="Times New Roman" w:hAnsi="Wingdings" w:cs="Times New Roman"/>
                <w:b/>
                <w:bCs/>
                <w:color w:val="00B050"/>
                <w:sz w:val="48"/>
                <w:szCs w:val="48"/>
                <w:lang w:eastAsia="en-GB"/>
              </w:rPr>
            </w:pPr>
          </w:p>
        </w:tc>
      </w:tr>
    </w:tbl>
    <w:p w:rsidR="00782418" w:rsidRDefault="00782418" w:rsidP="00177514">
      <w:pPr>
        <w:spacing w:before="120" w:after="120" w:line="288" w:lineRule="auto"/>
        <w:jc w:val="both"/>
        <w:rPr>
          <w:sz w:val="22"/>
        </w:rPr>
      </w:pPr>
      <w:r>
        <w:rPr>
          <w:sz w:val="22"/>
        </w:rPr>
        <w:t xml:space="preserve">CLA attendance at primary school has remained consistent at 96% which is above the target set. CLA attendance at secondary school is lower </w:t>
      </w:r>
      <w:r w:rsidR="002F5C47">
        <w:rPr>
          <w:sz w:val="22"/>
        </w:rPr>
        <w:t xml:space="preserve">than at primary school </w:t>
      </w:r>
      <w:r>
        <w:rPr>
          <w:sz w:val="22"/>
        </w:rPr>
        <w:t>at 92% but rose in the last school year to 94% which is good progress, although lower than the target.</w:t>
      </w:r>
    </w:p>
    <w:p w:rsidR="002F5C47" w:rsidRDefault="002F5C47" w:rsidP="00F55FD4">
      <w:pPr>
        <w:spacing w:after="120" w:line="288" w:lineRule="auto"/>
        <w:rPr>
          <w:b/>
          <w:sz w:val="22"/>
        </w:rPr>
      </w:pPr>
    </w:p>
    <w:p w:rsidR="00F55FD4" w:rsidRDefault="00F55FD4" w:rsidP="00F55FD4">
      <w:pPr>
        <w:spacing w:after="120" w:line="288" w:lineRule="auto"/>
        <w:rPr>
          <w:b/>
          <w:sz w:val="22"/>
        </w:rPr>
      </w:pPr>
      <w:r>
        <w:rPr>
          <w:b/>
          <w:sz w:val="22"/>
        </w:rPr>
        <w:t>Exclusions from</w:t>
      </w:r>
      <w:r w:rsidRPr="00B3790F">
        <w:rPr>
          <w:b/>
          <w:sz w:val="22"/>
        </w:rPr>
        <w:t xml:space="preserve"> School</w:t>
      </w:r>
      <w:r>
        <w:rPr>
          <w:b/>
          <w:sz w:val="22"/>
        </w:rPr>
        <w:t xml:space="preserve"> of Children Looked After</w:t>
      </w:r>
    </w:p>
    <w:p w:rsidR="00782418" w:rsidRDefault="00F55FD4" w:rsidP="002F5C47">
      <w:pPr>
        <w:spacing w:before="120" w:after="120" w:line="288" w:lineRule="auto"/>
        <w:jc w:val="both"/>
        <w:rPr>
          <w:sz w:val="22"/>
        </w:rPr>
      </w:pPr>
      <w:r>
        <w:rPr>
          <w:sz w:val="22"/>
        </w:rPr>
        <w:t xml:space="preserve">Exclusions from </w:t>
      </w:r>
      <w:r w:rsidRPr="00BB38D1">
        <w:rPr>
          <w:sz w:val="22"/>
        </w:rPr>
        <w:t>school</w:t>
      </w:r>
      <w:r>
        <w:rPr>
          <w:sz w:val="22"/>
        </w:rPr>
        <w:t xml:space="preserve"> are included as a pure number of children looked after either permanently excluded or on a fixed term exclusion.</w:t>
      </w:r>
    </w:p>
    <w:tbl>
      <w:tblPr>
        <w:tblW w:w="9229" w:type="dxa"/>
        <w:jc w:val="center"/>
        <w:tblInd w:w="93" w:type="dxa"/>
        <w:tblLook w:val="04A0"/>
      </w:tblPr>
      <w:tblGrid>
        <w:gridCol w:w="1302"/>
        <w:gridCol w:w="1400"/>
        <w:gridCol w:w="1400"/>
        <w:gridCol w:w="2320"/>
        <w:gridCol w:w="1240"/>
        <w:gridCol w:w="1567"/>
      </w:tblGrid>
      <w:tr w:rsidR="00F55FD4" w:rsidRPr="00F55FD4" w:rsidTr="00F55FD4">
        <w:trPr>
          <w:trHeight w:val="315"/>
          <w:jc w:val="center"/>
        </w:trPr>
        <w:tc>
          <w:tcPr>
            <w:tcW w:w="1302" w:type="dxa"/>
            <w:tcBorders>
              <w:top w:val="nil"/>
              <w:left w:val="nil"/>
              <w:bottom w:val="nil"/>
              <w:right w:val="nil"/>
            </w:tcBorders>
            <w:shd w:val="clear" w:color="auto" w:fill="auto"/>
            <w:noWrap/>
            <w:vAlign w:val="bottom"/>
            <w:hideMark/>
          </w:tcPr>
          <w:p w:rsidR="00F55FD4" w:rsidRPr="00F55FD4" w:rsidRDefault="00F55FD4" w:rsidP="00F55FD4">
            <w:pPr>
              <w:spacing w:after="0" w:line="240" w:lineRule="auto"/>
              <w:rPr>
                <w:rFonts w:eastAsia="Times New Roman" w:cs="Arial"/>
                <w:color w:val="000000"/>
                <w:szCs w:val="24"/>
                <w:lang w:eastAsia="en-GB"/>
              </w:rPr>
            </w:pPr>
          </w:p>
        </w:tc>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Target</w:t>
            </w:r>
          </w:p>
        </w:tc>
        <w:tc>
          <w:tcPr>
            <w:tcW w:w="1567"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Performance Direction?</w:t>
            </w:r>
          </w:p>
        </w:tc>
      </w:tr>
      <w:tr w:rsidR="00F55FD4" w:rsidRPr="00F55FD4" w:rsidTr="00F55FD4">
        <w:trPr>
          <w:trHeight w:val="315"/>
          <w:jc w:val="center"/>
        </w:trPr>
        <w:tc>
          <w:tcPr>
            <w:tcW w:w="1302" w:type="dxa"/>
            <w:tcBorders>
              <w:top w:val="nil"/>
              <w:left w:val="nil"/>
              <w:bottom w:val="nil"/>
              <w:right w:val="nil"/>
            </w:tcBorders>
            <w:shd w:val="clear" w:color="auto" w:fill="auto"/>
            <w:noWrap/>
            <w:vAlign w:val="bottom"/>
            <w:hideMark/>
          </w:tcPr>
          <w:p w:rsidR="00F55FD4" w:rsidRPr="00F55FD4" w:rsidRDefault="00F55FD4" w:rsidP="00F55FD4">
            <w:pPr>
              <w:spacing w:after="0" w:line="240" w:lineRule="auto"/>
              <w:rPr>
                <w:rFonts w:eastAsia="Times New Roman" w:cs="Arial"/>
                <w:color w:val="000000"/>
                <w:szCs w:val="24"/>
                <w:lang w:eastAsia="en-GB"/>
              </w:rPr>
            </w:pPr>
          </w:p>
        </w:tc>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2009/10</w:t>
            </w:r>
          </w:p>
        </w:tc>
        <w:tc>
          <w:tcPr>
            <w:tcW w:w="1400" w:type="dxa"/>
            <w:tcBorders>
              <w:top w:val="nil"/>
              <w:left w:val="nil"/>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2010/11</w:t>
            </w:r>
          </w:p>
        </w:tc>
        <w:tc>
          <w:tcPr>
            <w:tcW w:w="2320" w:type="dxa"/>
            <w:tcBorders>
              <w:top w:val="nil"/>
              <w:left w:val="nil"/>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2011/12</w:t>
            </w:r>
          </w:p>
        </w:tc>
        <w:tc>
          <w:tcPr>
            <w:tcW w:w="1240" w:type="dxa"/>
            <w:tcBorders>
              <w:top w:val="nil"/>
              <w:left w:val="nil"/>
              <w:bottom w:val="single" w:sz="4" w:space="0" w:color="auto"/>
              <w:right w:val="single" w:sz="4" w:space="0" w:color="auto"/>
            </w:tcBorders>
            <w:shd w:val="clear" w:color="000000" w:fill="EAF1DD"/>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 </w:t>
            </w: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F55FD4" w:rsidRPr="00F55FD4" w:rsidRDefault="00F55FD4" w:rsidP="00F55FD4">
            <w:pPr>
              <w:spacing w:after="0" w:line="240" w:lineRule="auto"/>
              <w:rPr>
                <w:rFonts w:ascii="Calibri" w:eastAsia="Times New Roman" w:hAnsi="Calibri" w:cs="Times New Roman"/>
                <w:color w:val="000000"/>
                <w:szCs w:val="24"/>
                <w:lang w:eastAsia="en-GB"/>
              </w:rPr>
            </w:pPr>
          </w:p>
        </w:tc>
      </w:tr>
      <w:tr w:rsidR="00F55FD4" w:rsidRPr="00F55FD4" w:rsidTr="00F55FD4">
        <w:trPr>
          <w:trHeight w:val="315"/>
          <w:jc w:val="center"/>
        </w:trPr>
        <w:tc>
          <w:tcPr>
            <w:tcW w:w="1302" w:type="dxa"/>
            <w:tcBorders>
              <w:top w:val="single" w:sz="4" w:space="0" w:color="auto"/>
              <w:left w:val="single" w:sz="4" w:space="0" w:color="auto"/>
              <w:bottom w:val="nil"/>
              <w:right w:val="single" w:sz="4" w:space="0" w:color="auto"/>
            </w:tcBorders>
            <w:shd w:val="clear" w:color="auto" w:fill="auto"/>
            <w:noWrap/>
            <w:vAlign w:val="center"/>
            <w:hideMark/>
          </w:tcPr>
          <w:p w:rsidR="00F55FD4" w:rsidRPr="00F55FD4" w:rsidRDefault="00F55FD4" w:rsidP="00F55FD4">
            <w:pPr>
              <w:spacing w:after="0" w:line="240" w:lineRule="auto"/>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Permanent</w:t>
            </w:r>
          </w:p>
        </w:tc>
        <w:tc>
          <w:tcPr>
            <w:tcW w:w="140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3</w:t>
            </w:r>
          </w:p>
        </w:tc>
        <w:tc>
          <w:tcPr>
            <w:tcW w:w="140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1</w:t>
            </w:r>
          </w:p>
        </w:tc>
        <w:tc>
          <w:tcPr>
            <w:tcW w:w="232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4</w:t>
            </w:r>
          </w:p>
        </w:tc>
        <w:tc>
          <w:tcPr>
            <w:tcW w:w="124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0</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w:eastAsia="Times New Roman" w:hAnsi="Wingdings" w:cs="Times New Roman"/>
                <w:b/>
                <w:bCs/>
                <w:color w:val="FF0000"/>
                <w:sz w:val="48"/>
                <w:szCs w:val="48"/>
                <w:lang w:eastAsia="en-GB"/>
              </w:rPr>
            </w:pPr>
            <w:r w:rsidRPr="00F55FD4">
              <w:rPr>
                <w:rFonts w:ascii="Wingdings" w:eastAsia="Times New Roman" w:hAnsi="Wingdings" w:cs="Times New Roman"/>
                <w:b/>
                <w:bCs/>
                <w:color w:val="FF0000"/>
                <w:sz w:val="48"/>
                <w:szCs w:val="48"/>
                <w:lang w:eastAsia="en-GB"/>
              </w:rPr>
              <w:t></w:t>
            </w:r>
          </w:p>
        </w:tc>
      </w:tr>
      <w:tr w:rsidR="00F55FD4" w:rsidRPr="00F55FD4" w:rsidTr="00F55FD4">
        <w:trPr>
          <w:trHeight w:val="375"/>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rPr>
                <w:rFonts w:ascii="Wingdings 3" w:eastAsia="Times New Roman" w:hAnsi="Wingdings 3" w:cs="Times New Roman"/>
                <w:color w:val="000000"/>
                <w:sz w:val="28"/>
                <w:szCs w:val="28"/>
                <w:lang w:eastAsia="en-GB"/>
              </w:rPr>
            </w:pPr>
            <w:r w:rsidRPr="00F55FD4">
              <w:rPr>
                <w:rFonts w:ascii="Wingdings 3" w:eastAsia="Times New Roman" w:hAnsi="Times New Roman" w:cs="Times New Roman"/>
                <w:color w:val="00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3" w:eastAsia="Times New Roman" w:hAnsi="Wingdings 3" w:cs="Times New Roman"/>
                <w:b/>
                <w:bCs/>
                <w:color w:val="FF0000"/>
                <w:sz w:val="28"/>
                <w:szCs w:val="28"/>
                <w:lang w:eastAsia="en-GB"/>
              </w:rPr>
            </w:pPr>
            <w:r w:rsidRPr="00F55FD4">
              <w:rPr>
                <w:rFonts w:ascii="Wingdings 3" w:eastAsia="Times New Roman" w:hAnsi="Wingdings 3" w:cs="Times New Roman"/>
                <w:b/>
                <w:bCs/>
                <w:color w:val="FF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3" w:eastAsia="Times New Roman" w:hAnsi="Wingdings 3" w:cs="Times New Roman"/>
                <w:b/>
                <w:bCs/>
                <w:color w:val="00B050"/>
                <w:sz w:val="28"/>
                <w:szCs w:val="28"/>
                <w:lang w:eastAsia="en-GB"/>
              </w:rPr>
            </w:pPr>
            <w:r w:rsidRPr="00F55FD4">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3" w:eastAsia="Times New Roman" w:hAnsi="Wingdings 3" w:cs="Times New Roman"/>
                <w:b/>
                <w:bCs/>
                <w:color w:val="FF0000"/>
                <w:sz w:val="28"/>
                <w:szCs w:val="28"/>
                <w:lang w:eastAsia="en-GB"/>
              </w:rPr>
            </w:pPr>
            <w:r w:rsidRPr="00F55FD4">
              <w:rPr>
                <w:rFonts w:ascii="Wingdings 3" w:eastAsia="Times New Roman" w:hAnsi="Wingdings 3" w:cs="Times New Roman"/>
                <w:b/>
                <w:bCs/>
                <w:color w:val="FF000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2" w:eastAsia="Times New Roman" w:hAnsi="Wingdings 2" w:cs="Times New Roman"/>
                <w:b/>
                <w:bCs/>
                <w:color w:val="FF0000"/>
                <w:sz w:val="28"/>
                <w:szCs w:val="28"/>
                <w:lang w:eastAsia="en-GB"/>
              </w:rPr>
            </w:pPr>
            <w:r w:rsidRPr="00F55FD4">
              <w:rPr>
                <w:rFonts w:ascii="Wingdings 2" w:eastAsia="Times New Roman" w:hAnsi="Wingdings 2" w:cs="Times New Roman"/>
                <w:b/>
                <w:bCs/>
                <w:color w:val="FF0000"/>
                <w:sz w:val="28"/>
                <w:szCs w:val="28"/>
                <w:lang w:eastAsia="en-GB"/>
              </w:rPr>
              <w:t></w:t>
            </w: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F55FD4" w:rsidRPr="00F55FD4" w:rsidRDefault="00F55FD4" w:rsidP="00F55FD4">
            <w:pPr>
              <w:spacing w:after="0" w:line="240" w:lineRule="auto"/>
              <w:rPr>
                <w:rFonts w:ascii="Wingdings" w:eastAsia="Times New Roman" w:hAnsi="Wingdings" w:cs="Times New Roman"/>
                <w:b/>
                <w:bCs/>
                <w:color w:val="FF0000"/>
                <w:sz w:val="48"/>
                <w:szCs w:val="48"/>
                <w:lang w:eastAsia="en-GB"/>
              </w:rPr>
            </w:pPr>
          </w:p>
        </w:tc>
      </w:tr>
      <w:tr w:rsidR="00F55FD4" w:rsidRPr="00F55FD4" w:rsidTr="00F55FD4">
        <w:trPr>
          <w:trHeight w:val="315"/>
          <w:jc w:val="center"/>
        </w:trPr>
        <w:tc>
          <w:tcPr>
            <w:tcW w:w="1302" w:type="dxa"/>
            <w:tcBorders>
              <w:top w:val="nil"/>
              <w:left w:val="single" w:sz="4" w:space="0" w:color="auto"/>
              <w:bottom w:val="nil"/>
              <w:right w:val="single" w:sz="4" w:space="0" w:color="auto"/>
            </w:tcBorders>
            <w:shd w:val="clear" w:color="auto" w:fill="auto"/>
            <w:noWrap/>
            <w:vAlign w:val="center"/>
            <w:hideMark/>
          </w:tcPr>
          <w:p w:rsidR="00F55FD4" w:rsidRPr="00F55FD4" w:rsidRDefault="00F55FD4" w:rsidP="00F55FD4">
            <w:pPr>
              <w:spacing w:after="0" w:line="240" w:lineRule="auto"/>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Fixed Term</w:t>
            </w:r>
          </w:p>
        </w:tc>
        <w:tc>
          <w:tcPr>
            <w:tcW w:w="140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93</w:t>
            </w:r>
          </w:p>
        </w:tc>
        <w:tc>
          <w:tcPr>
            <w:tcW w:w="140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98</w:t>
            </w:r>
          </w:p>
        </w:tc>
        <w:tc>
          <w:tcPr>
            <w:tcW w:w="232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130</w:t>
            </w:r>
          </w:p>
        </w:tc>
        <w:tc>
          <w:tcPr>
            <w:tcW w:w="1240" w:type="dxa"/>
            <w:tcBorders>
              <w:top w:val="nil"/>
              <w:left w:val="nil"/>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Calibri" w:eastAsia="Times New Roman" w:hAnsi="Calibri" w:cs="Times New Roman"/>
                <w:color w:val="000000"/>
                <w:szCs w:val="24"/>
                <w:lang w:eastAsia="en-GB"/>
              </w:rPr>
            </w:pPr>
            <w:r w:rsidRPr="00F55FD4">
              <w:rPr>
                <w:rFonts w:ascii="Calibri" w:eastAsia="Times New Roman" w:hAnsi="Calibri" w:cs="Times New Roman"/>
                <w:color w:val="000000"/>
                <w:szCs w:val="24"/>
                <w:lang w:eastAsia="en-GB"/>
              </w:rPr>
              <w:t>70</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w:eastAsia="Times New Roman" w:hAnsi="Wingdings" w:cs="Times New Roman"/>
                <w:b/>
                <w:bCs/>
                <w:color w:val="FF0000"/>
                <w:sz w:val="48"/>
                <w:szCs w:val="48"/>
                <w:lang w:eastAsia="en-GB"/>
              </w:rPr>
            </w:pPr>
            <w:r w:rsidRPr="00F55FD4">
              <w:rPr>
                <w:rFonts w:ascii="Wingdings" w:eastAsia="Times New Roman" w:hAnsi="Wingdings" w:cs="Times New Roman"/>
                <w:b/>
                <w:bCs/>
                <w:color w:val="FF0000"/>
                <w:sz w:val="48"/>
                <w:szCs w:val="48"/>
                <w:lang w:eastAsia="en-GB"/>
              </w:rPr>
              <w:t></w:t>
            </w:r>
          </w:p>
        </w:tc>
      </w:tr>
      <w:tr w:rsidR="00F55FD4" w:rsidRPr="00F55FD4" w:rsidTr="00F55FD4">
        <w:trPr>
          <w:trHeight w:val="375"/>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rPr>
                <w:rFonts w:ascii="Wingdings 3" w:eastAsia="Times New Roman" w:hAnsi="Wingdings 3" w:cs="Times New Roman"/>
                <w:color w:val="000000"/>
                <w:sz w:val="28"/>
                <w:szCs w:val="28"/>
                <w:lang w:eastAsia="en-GB"/>
              </w:rPr>
            </w:pPr>
            <w:r w:rsidRPr="00F55FD4">
              <w:rPr>
                <w:rFonts w:ascii="Wingdings 3" w:eastAsia="Times New Roman" w:hAnsi="Times New Roman" w:cs="Times New Roman"/>
                <w:color w:val="00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3" w:eastAsia="Times New Roman" w:hAnsi="Wingdings 3" w:cs="Times New Roman"/>
                <w:b/>
                <w:bCs/>
                <w:color w:val="FF0000"/>
                <w:sz w:val="28"/>
                <w:szCs w:val="28"/>
                <w:lang w:eastAsia="en-GB"/>
              </w:rPr>
            </w:pPr>
            <w:r w:rsidRPr="00F55FD4">
              <w:rPr>
                <w:rFonts w:ascii="Wingdings 3" w:eastAsia="Times New Roman" w:hAnsi="Wingdings 3" w:cs="Times New Roman"/>
                <w:b/>
                <w:bCs/>
                <w:color w:val="FF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3" w:eastAsia="Times New Roman" w:hAnsi="Wingdings 3" w:cs="Times New Roman"/>
                <w:b/>
                <w:bCs/>
                <w:color w:val="FF0000"/>
                <w:sz w:val="28"/>
                <w:szCs w:val="28"/>
                <w:lang w:eastAsia="en-GB"/>
              </w:rPr>
            </w:pPr>
            <w:r w:rsidRPr="00F55FD4">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3" w:eastAsia="Times New Roman" w:hAnsi="Wingdings 3" w:cs="Times New Roman"/>
                <w:b/>
                <w:bCs/>
                <w:color w:val="FF0000"/>
                <w:sz w:val="28"/>
                <w:szCs w:val="28"/>
                <w:lang w:eastAsia="en-GB"/>
              </w:rPr>
            </w:pPr>
            <w:r w:rsidRPr="00F55FD4">
              <w:rPr>
                <w:rFonts w:ascii="Wingdings 3" w:eastAsia="Times New Roman" w:hAnsi="Wingdings 3" w:cs="Times New Roman"/>
                <w:b/>
                <w:bCs/>
                <w:color w:val="FF000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FD4" w:rsidRPr="00F55FD4" w:rsidRDefault="00F55FD4" w:rsidP="00F55FD4">
            <w:pPr>
              <w:spacing w:after="0" w:line="240" w:lineRule="auto"/>
              <w:jc w:val="center"/>
              <w:rPr>
                <w:rFonts w:ascii="Wingdings 2" w:eastAsia="Times New Roman" w:hAnsi="Wingdings 2" w:cs="Times New Roman"/>
                <w:b/>
                <w:bCs/>
                <w:color w:val="FF0000"/>
                <w:sz w:val="28"/>
                <w:szCs w:val="28"/>
                <w:lang w:eastAsia="en-GB"/>
              </w:rPr>
            </w:pPr>
            <w:r w:rsidRPr="00F55FD4">
              <w:rPr>
                <w:rFonts w:ascii="Wingdings 2" w:eastAsia="Times New Roman" w:hAnsi="Wingdings 2" w:cs="Times New Roman"/>
                <w:b/>
                <w:bCs/>
                <w:color w:val="FF0000"/>
                <w:sz w:val="28"/>
                <w:szCs w:val="28"/>
                <w:lang w:eastAsia="en-GB"/>
              </w:rPr>
              <w:t></w:t>
            </w: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F55FD4" w:rsidRPr="00F55FD4" w:rsidRDefault="00F55FD4" w:rsidP="00F55FD4">
            <w:pPr>
              <w:spacing w:after="0" w:line="240" w:lineRule="auto"/>
              <w:rPr>
                <w:rFonts w:ascii="Wingdings" w:eastAsia="Times New Roman" w:hAnsi="Wingdings" w:cs="Times New Roman"/>
                <w:b/>
                <w:bCs/>
                <w:color w:val="FF0000"/>
                <w:sz w:val="48"/>
                <w:szCs w:val="48"/>
                <w:lang w:eastAsia="en-GB"/>
              </w:rPr>
            </w:pPr>
          </w:p>
        </w:tc>
      </w:tr>
    </w:tbl>
    <w:p w:rsidR="00F55FD4" w:rsidRDefault="006E71D6" w:rsidP="00177514">
      <w:pPr>
        <w:spacing w:before="120" w:after="120" w:line="288" w:lineRule="auto"/>
        <w:jc w:val="both"/>
        <w:rPr>
          <w:sz w:val="22"/>
        </w:rPr>
      </w:pPr>
      <w:r>
        <w:rPr>
          <w:sz w:val="22"/>
        </w:rPr>
        <w:lastRenderedPageBreak/>
        <w:t>The target for permanent exclusions is for no child looked after to be permanently excluded from school, but there have been 4 in the last academic year, although only 1 in the previous year to that. The number of fixed term exclusions has risen and was at a high level of 130 fixed term exclusions in the last academic year, nearly double the target.</w:t>
      </w:r>
    </w:p>
    <w:p w:rsidR="006E55A0" w:rsidRDefault="006E55A0" w:rsidP="00782418">
      <w:pPr>
        <w:spacing w:before="120" w:after="120" w:line="288" w:lineRule="auto"/>
        <w:rPr>
          <w:sz w:val="22"/>
        </w:rPr>
      </w:pPr>
    </w:p>
    <w:p w:rsidR="001263E8" w:rsidRPr="001263E8" w:rsidRDefault="001263E8" w:rsidP="00782418">
      <w:pPr>
        <w:spacing w:before="120" w:after="120" w:line="288" w:lineRule="auto"/>
        <w:rPr>
          <w:b/>
          <w:szCs w:val="24"/>
          <w:u w:val="single"/>
        </w:rPr>
      </w:pPr>
      <w:r w:rsidRPr="001263E8">
        <w:rPr>
          <w:b/>
          <w:szCs w:val="24"/>
          <w:u w:val="single"/>
        </w:rPr>
        <w:t>Adoption and Permanence</w:t>
      </w:r>
    </w:p>
    <w:p w:rsidR="006E55A0" w:rsidRPr="003A6592" w:rsidRDefault="006E55A0" w:rsidP="006E55A0">
      <w:pPr>
        <w:spacing w:after="120" w:line="288" w:lineRule="auto"/>
        <w:rPr>
          <w:sz w:val="22"/>
        </w:rPr>
      </w:pPr>
      <w:r>
        <w:rPr>
          <w:rFonts w:cs="Arial"/>
          <w:b/>
          <w:bCs/>
          <w:sz w:val="22"/>
        </w:rPr>
        <w:t>Adoption Orders</w:t>
      </w:r>
    </w:p>
    <w:tbl>
      <w:tblPr>
        <w:tblW w:w="9160" w:type="dxa"/>
        <w:jc w:val="center"/>
        <w:tblInd w:w="93" w:type="dxa"/>
        <w:tblLook w:val="04A0"/>
      </w:tblPr>
      <w:tblGrid>
        <w:gridCol w:w="1400"/>
        <w:gridCol w:w="1400"/>
        <w:gridCol w:w="2320"/>
        <w:gridCol w:w="1240"/>
        <w:gridCol w:w="2800"/>
      </w:tblGrid>
      <w:tr w:rsidR="006E55A0" w:rsidRPr="006E55A0" w:rsidTr="006E55A0">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Performance Direction?</w:t>
            </w:r>
          </w:p>
        </w:tc>
      </w:tr>
      <w:tr w:rsidR="001D18A9" w:rsidRPr="006E55A0" w:rsidTr="006E55A0">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1D18A9" w:rsidRPr="006E55A0" w:rsidRDefault="001D18A9" w:rsidP="001D18A9">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2010/11</w:t>
            </w:r>
          </w:p>
        </w:tc>
        <w:tc>
          <w:tcPr>
            <w:tcW w:w="1400" w:type="dxa"/>
            <w:tcBorders>
              <w:top w:val="nil"/>
              <w:left w:val="nil"/>
              <w:bottom w:val="single" w:sz="4" w:space="0" w:color="auto"/>
              <w:right w:val="single" w:sz="4" w:space="0" w:color="auto"/>
            </w:tcBorders>
            <w:shd w:val="clear" w:color="000000" w:fill="EAF1DD"/>
            <w:noWrap/>
            <w:vAlign w:val="center"/>
            <w:hideMark/>
          </w:tcPr>
          <w:p w:rsidR="001D18A9" w:rsidRPr="006E55A0" w:rsidRDefault="001D18A9" w:rsidP="001D18A9">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2011/12</w:t>
            </w:r>
          </w:p>
        </w:tc>
        <w:tc>
          <w:tcPr>
            <w:tcW w:w="2320" w:type="dxa"/>
            <w:tcBorders>
              <w:top w:val="nil"/>
              <w:left w:val="nil"/>
              <w:bottom w:val="single" w:sz="4" w:space="0" w:color="auto"/>
              <w:right w:val="single" w:sz="4" w:space="0" w:color="auto"/>
            </w:tcBorders>
            <w:shd w:val="clear" w:color="000000" w:fill="EAF1DD"/>
            <w:noWrap/>
            <w:vAlign w:val="center"/>
            <w:hideMark/>
          </w:tcPr>
          <w:p w:rsidR="001D18A9" w:rsidRPr="006E55A0" w:rsidRDefault="001D18A9" w:rsidP="001D18A9">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201</w:t>
            </w:r>
            <w:r>
              <w:rPr>
                <w:rFonts w:ascii="Calibri" w:eastAsia="Times New Roman" w:hAnsi="Calibri" w:cs="Times New Roman"/>
                <w:color w:val="000000"/>
                <w:szCs w:val="24"/>
                <w:lang w:eastAsia="en-GB"/>
              </w:rPr>
              <w:t>2</w:t>
            </w:r>
            <w:r w:rsidRPr="006E55A0">
              <w:rPr>
                <w:rFonts w:ascii="Calibri" w:eastAsia="Times New Roman" w:hAnsi="Calibri" w:cs="Times New Roman"/>
                <w:color w:val="000000"/>
                <w:szCs w:val="24"/>
                <w:lang w:eastAsia="en-GB"/>
              </w:rPr>
              <w:t>/1</w:t>
            </w:r>
            <w:r>
              <w:rPr>
                <w:rFonts w:ascii="Calibri" w:eastAsia="Times New Roman" w:hAnsi="Calibri" w:cs="Times New Roman"/>
                <w:color w:val="000000"/>
                <w:szCs w:val="24"/>
                <w:lang w:eastAsia="en-GB"/>
              </w:rPr>
              <w:t>3</w:t>
            </w:r>
          </w:p>
        </w:tc>
        <w:tc>
          <w:tcPr>
            <w:tcW w:w="1240" w:type="dxa"/>
            <w:tcBorders>
              <w:top w:val="nil"/>
              <w:left w:val="nil"/>
              <w:bottom w:val="single" w:sz="4" w:space="0" w:color="auto"/>
              <w:right w:val="single" w:sz="4" w:space="0" w:color="auto"/>
            </w:tcBorders>
            <w:shd w:val="clear" w:color="000000" w:fill="EAF1DD"/>
            <w:noWrap/>
            <w:vAlign w:val="center"/>
            <w:hideMark/>
          </w:tcPr>
          <w:p w:rsidR="001D18A9" w:rsidRPr="006E55A0" w:rsidRDefault="001D18A9"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D18A9" w:rsidRPr="006E55A0" w:rsidRDefault="001D18A9" w:rsidP="006E55A0">
            <w:pPr>
              <w:spacing w:after="0" w:line="240" w:lineRule="auto"/>
              <w:rPr>
                <w:rFonts w:ascii="Calibri" w:eastAsia="Times New Roman" w:hAnsi="Calibri" w:cs="Times New Roman"/>
                <w:color w:val="000000"/>
                <w:szCs w:val="24"/>
                <w:lang w:eastAsia="en-GB"/>
              </w:rPr>
            </w:pPr>
          </w:p>
        </w:tc>
      </w:tr>
      <w:tr w:rsidR="001D18A9" w:rsidRPr="006E55A0" w:rsidTr="006E55A0">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D18A9" w:rsidRPr="006E55A0" w:rsidRDefault="001D18A9" w:rsidP="001D18A9">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52</w:t>
            </w:r>
          </w:p>
        </w:tc>
        <w:tc>
          <w:tcPr>
            <w:tcW w:w="1400" w:type="dxa"/>
            <w:tcBorders>
              <w:top w:val="nil"/>
              <w:left w:val="nil"/>
              <w:bottom w:val="single" w:sz="4" w:space="0" w:color="auto"/>
              <w:right w:val="single" w:sz="4" w:space="0" w:color="auto"/>
            </w:tcBorders>
            <w:shd w:val="clear" w:color="auto" w:fill="auto"/>
            <w:noWrap/>
            <w:vAlign w:val="center"/>
            <w:hideMark/>
          </w:tcPr>
          <w:p w:rsidR="001D18A9" w:rsidRPr="006E55A0" w:rsidRDefault="001D18A9" w:rsidP="001D18A9">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69</w:t>
            </w:r>
          </w:p>
        </w:tc>
        <w:tc>
          <w:tcPr>
            <w:tcW w:w="2320" w:type="dxa"/>
            <w:tcBorders>
              <w:top w:val="nil"/>
              <w:left w:val="nil"/>
              <w:bottom w:val="single" w:sz="4" w:space="0" w:color="auto"/>
              <w:right w:val="single" w:sz="4" w:space="0" w:color="auto"/>
            </w:tcBorders>
            <w:shd w:val="clear" w:color="auto" w:fill="auto"/>
            <w:noWrap/>
            <w:vAlign w:val="center"/>
            <w:hideMark/>
          </w:tcPr>
          <w:p w:rsidR="001D18A9" w:rsidRPr="006E55A0" w:rsidRDefault="001D18A9" w:rsidP="006E55A0">
            <w:pPr>
              <w:spacing w:after="0" w:line="240" w:lineRule="auto"/>
              <w:jc w:val="center"/>
              <w:rPr>
                <w:rFonts w:ascii="Calibri" w:eastAsia="Times New Roman" w:hAnsi="Calibri" w:cs="Times New Roman"/>
                <w:color w:val="000000"/>
                <w:szCs w:val="24"/>
                <w:lang w:eastAsia="en-GB"/>
              </w:rPr>
            </w:pPr>
            <w:r>
              <w:rPr>
                <w:rFonts w:ascii="Calibri" w:eastAsia="Times New Roman" w:hAnsi="Calibri" w:cs="Times New Roman"/>
                <w:color w:val="000000"/>
                <w:szCs w:val="24"/>
                <w:lang w:eastAsia="en-GB"/>
              </w:rPr>
              <w:t>75</w:t>
            </w:r>
          </w:p>
        </w:tc>
        <w:tc>
          <w:tcPr>
            <w:tcW w:w="1240" w:type="dxa"/>
            <w:tcBorders>
              <w:top w:val="nil"/>
              <w:left w:val="nil"/>
              <w:bottom w:val="single" w:sz="4" w:space="0" w:color="auto"/>
              <w:right w:val="single" w:sz="4" w:space="0" w:color="auto"/>
            </w:tcBorders>
            <w:shd w:val="clear" w:color="auto" w:fill="auto"/>
            <w:noWrap/>
            <w:vAlign w:val="center"/>
            <w:hideMark/>
          </w:tcPr>
          <w:p w:rsidR="001D18A9" w:rsidRPr="006E55A0" w:rsidRDefault="001D18A9"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#N/A</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18A9" w:rsidRPr="006E55A0" w:rsidRDefault="001D18A9" w:rsidP="006E55A0">
            <w:pPr>
              <w:spacing w:after="0" w:line="240" w:lineRule="auto"/>
              <w:jc w:val="center"/>
              <w:rPr>
                <w:rFonts w:ascii="Wingdings" w:eastAsia="Times New Roman" w:hAnsi="Wingdings" w:cs="Times New Roman"/>
                <w:b/>
                <w:bCs/>
                <w:color w:val="00B050"/>
                <w:sz w:val="48"/>
                <w:szCs w:val="48"/>
                <w:lang w:eastAsia="en-GB"/>
              </w:rPr>
            </w:pPr>
            <w:r w:rsidRPr="006E55A0">
              <w:rPr>
                <w:rFonts w:ascii="Wingdings" w:eastAsia="Times New Roman" w:hAnsi="Wingdings" w:cs="Times New Roman"/>
                <w:b/>
                <w:bCs/>
                <w:color w:val="00B050"/>
                <w:sz w:val="48"/>
                <w:szCs w:val="48"/>
                <w:lang w:eastAsia="en-GB"/>
              </w:rPr>
              <w:t></w:t>
            </w:r>
          </w:p>
        </w:tc>
      </w:tr>
      <w:tr w:rsidR="001D18A9" w:rsidRPr="006E55A0" w:rsidTr="006E55A0">
        <w:trPr>
          <w:trHeight w:val="375"/>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8A9" w:rsidRPr="006E55A0" w:rsidRDefault="001D18A9" w:rsidP="001D18A9">
            <w:pPr>
              <w:spacing w:after="0" w:line="240" w:lineRule="auto"/>
              <w:jc w:val="center"/>
              <w:rPr>
                <w:rFonts w:ascii="Wingdings 3" w:eastAsia="Times New Roman" w:hAnsi="Wingdings 3" w:cs="Times New Roman"/>
                <w:b/>
                <w:bCs/>
                <w:color w:val="FF0000"/>
                <w:sz w:val="28"/>
                <w:szCs w:val="28"/>
                <w:lang w:eastAsia="en-GB"/>
              </w:rPr>
            </w:pPr>
            <w:r w:rsidRPr="006E55A0">
              <w:rPr>
                <w:rFonts w:ascii="Wingdings 3" w:eastAsia="Times New Roman" w:hAnsi="Wingdings 3" w:cs="Times New Roman"/>
                <w:b/>
                <w:bCs/>
                <w:color w:val="FF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8A9" w:rsidRPr="006E55A0" w:rsidRDefault="001D18A9" w:rsidP="001D18A9">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8A9" w:rsidRPr="006E55A0" w:rsidRDefault="001D18A9" w:rsidP="006E55A0">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1D18A9" w:rsidRPr="006E55A0" w:rsidRDefault="001D18A9" w:rsidP="006E55A0">
            <w:pPr>
              <w:spacing w:after="0" w:line="240" w:lineRule="auto"/>
              <w:jc w:val="center"/>
              <w:rPr>
                <w:rFonts w:ascii="Wingdings 2" w:eastAsia="Times New Roman" w:hAnsi="Wingdings 2" w:cs="Times New Roman"/>
                <w:b/>
                <w:bCs/>
                <w:color w:val="00B050"/>
                <w:sz w:val="28"/>
                <w:szCs w:val="28"/>
                <w:lang w:eastAsia="en-GB"/>
              </w:rPr>
            </w:pPr>
            <w:r w:rsidRPr="006E55A0">
              <w:rPr>
                <w:rFonts w:ascii="Wingdings 2" w:eastAsia="Times New Roman" w:hAnsi="Times New Roman" w:cs="Times New Roman"/>
                <w:b/>
                <w:bCs/>
                <w:color w:val="00B050"/>
                <w:sz w:val="28"/>
                <w:szCs w:val="28"/>
                <w:lang w:eastAsia="en-GB"/>
              </w:rPr>
              <w:t></w:t>
            </w:r>
          </w:p>
        </w:tc>
        <w:tc>
          <w:tcPr>
            <w:tcW w:w="2800" w:type="dxa"/>
            <w:vMerge/>
            <w:tcBorders>
              <w:top w:val="nil"/>
              <w:left w:val="single" w:sz="4" w:space="0" w:color="auto"/>
              <w:bottom w:val="single" w:sz="4" w:space="0" w:color="auto"/>
              <w:right w:val="single" w:sz="4" w:space="0" w:color="auto"/>
            </w:tcBorders>
            <w:vAlign w:val="center"/>
            <w:hideMark/>
          </w:tcPr>
          <w:p w:rsidR="001D18A9" w:rsidRPr="006E55A0" w:rsidRDefault="001D18A9" w:rsidP="006E55A0">
            <w:pPr>
              <w:spacing w:after="0" w:line="240" w:lineRule="auto"/>
              <w:rPr>
                <w:rFonts w:ascii="Wingdings" w:eastAsia="Times New Roman" w:hAnsi="Wingdings" w:cs="Times New Roman"/>
                <w:b/>
                <w:bCs/>
                <w:color w:val="00B050"/>
                <w:sz w:val="48"/>
                <w:szCs w:val="48"/>
                <w:lang w:eastAsia="en-GB"/>
              </w:rPr>
            </w:pPr>
          </w:p>
        </w:tc>
      </w:tr>
    </w:tbl>
    <w:p w:rsidR="006E55A0" w:rsidRDefault="006E55A0" w:rsidP="006E55A0">
      <w:pPr>
        <w:spacing w:before="120" w:after="120" w:line="288" w:lineRule="auto"/>
        <w:jc w:val="both"/>
        <w:rPr>
          <w:sz w:val="22"/>
        </w:rPr>
      </w:pPr>
      <w:r>
        <w:rPr>
          <w:sz w:val="22"/>
        </w:rPr>
        <w:t>1</w:t>
      </w:r>
      <w:r w:rsidR="001D18A9">
        <w:rPr>
          <w:sz w:val="22"/>
        </w:rPr>
        <w:t>96</w:t>
      </w:r>
      <w:r>
        <w:rPr>
          <w:sz w:val="22"/>
        </w:rPr>
        <w:t xml:space="preserve"> children or young people were adopted over the last 3 years, which represents 13% of all children or young people who ceased to be looked after. </w:t>
      </w:r>
      <w:r w:rsidR="001D18A9">
        <w:rPr>
          <w:sz w:val="22"/>
        </w:rPr>
        <w:t>75</w:t>
      </w:r>
      <w:r>
        <w:rPr>
          <w:sz w:val="22"/>
        </w:rPr>
        <w:t xml:space="preserve"> adoptions in 201</w:t>
      </w:r>
      <w:r w:rsidR="001D18A9">
        <w:rPr>
          <w:sz w:val="22"/>
        </w:rPr>
        <w:t>2</w:t>
      </w:r>
      <w:r>
        <w:rPr>
          <w:sz w:val="22"/>
        </w:rPr>
        <w:t>/1</w:t>
      </w:r>
      <w:r w:rsidR="001D18A9">
        <w:rPr>
          <w:sz w:val="22"/>
        </w:rPr>
        <w:t>3</w:t>
      </w:r>
      <w:r>
        <w:rPr>
          <w:sz w:val="22"/>
        </w:rPr>
        <w:t xml:space="preserve"> was good performance compared to the previous two years.</w:t>
      </w:r>
    </w:p>
    <w:p w:rsidR="006E55A0" w:rsidRDefault="006E55A0" w:rsidP="00782418">
      <w:pPr>
        <w:spacing w:before="120" w:after="120" w:line="288" w:lineRule="auto"/>
        <w:rPr>
          <w:sz w:val="22"/>
        </w:rPr>
      </w:pPr>
    </w:p>
    <w:p w:rsidR="006E55A0" w:rsidRPr="003A6592" w:rsidRDefault="006E55A0" w:rsidP="006E55A0">
      <w:pPr>
        <w:spacing w:after="120" w:line="288" w:lineRule="auto"/>
        <w:rPr>
          <w:sz w:val="22"/>
        </w:rPr>
      </w:pPr>
      <w:r>
        <w:rPr>
          <w:rFonts w:cs="Arial"/>
          <w:b/>
          <w:bCs/>
          <w:sz w:val="22"/>
        </w:rPr>
        <w:t>Special Guardianship Order (SGO) or Residence Orders (RO)</w:t>
      </w:r>
    </w:p>
    <w:p w:rsidR="006E55A0" w:rsidRDefault="006E55A0" w:rsidP="006E55A0">
      <w:pPr>
        <w:spacing w:after="120" w:line="288" w:lineRule="auto"/>
        <w:jc w:val="both"/>
        <w:rPr>
          <w:sz w:val="22"/>
        </w:rPr>
      </w:pPr>
      <w:r>
        <w:rPr>
          <w:rFonts w:cs="Arial"/>
          <w:sz w:val="22"/>
        </w:rPr>
        <w:t>Alternative to adoption, but providing permanence, is the SGO or RO, which is expressed as percentage of all care leavers.</w:t>
      </w:r>
    </w:p>
    <w:tbl>
      <w:tblPr>
        <w:tblW w:w="9169" w:type="dxa"/>
        <w:jc w:val="center"/>
        <w:tblInd w:w="66" w:type="dxa"/>
        <w:tblLook w:val="04A0"/>
      </w:tblPr>
      <w:tblGrid>
        <w:gridCol w:w="1267"/>
        <w:gridCol w:w="1400"/>
        <w:gridCol w:w="1400"/>
        <w:gridCol w:w="2320"/>
        <w:gridCol w:w="1240"/>
        <w:gridCol w:w="1542"/>
      </w:tblGrid>
      <w:tr w:rsidR="006E55A0" w:rsidRPr="006E55A0" w:rsidTr="006E55A0">
        <w:trPr>
          <w:trHeight w:val="315"/>
          <w:jc w:val="center"/>
        </w:trPr>
        <w:tc>
          <w:tcPr>
            <w:tcW w:w="1267" w:type="dxa"/>
            <w:tcBorders>
              <w:top w:val="nil"/>
              <w:left w:val="nil"/>
              <w:bottom w:val="nil"/>
              <w:right w:val="nil"/>
            </w:tcBorders>
            <w:shd w:val="clear" w:color="auto" w:fill="auto"/>
            <w:noWrap/>
            <w:vAlign w:val="bottom"/>
            <w:hideMark/>
          </w:tcPr>
          <w:p w:rsidR="006E55A0" w:rsidRPr="006E55A0" w:rsidRDefault="006E55A0" w:rsidP="006E55A0">
            <w:pPr>
              <w:spacing w:after="0" w:line="240" w:lineRule="auto"/>
              <w:rPr>
                <w:rFonts w:eastAsia="Times New Roman" w:cs="Arial"/>
                <w:color w:val="000000"/>
                <w:szCs w:val="24"/>
                <w:lang w:eastAsia="en-GB"/>
              </w:rPr>
            </w:pPr>
          </w:p>
        </w:tc>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Target</w:t>
            </w:r>
          </w:p>
        </w:tc>
        <w:tc>
          <w:tcPr>
            <w:tcW w:w="1542"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Performance Direction?</w:t>
            </w:r>
          </w:p>
        </w:tc>
      </w:tr>
      <w:tr w:rsidR="006E55A0" w:rsidRPr="006E55A0" w:rsidTr="006E55A0">
        <w:trPr>
          <w:trHeight w:val="315"/>
          <w:jc w:val="center"/>
        </w:trPr>
        <w:tc>
          <w:tcPr>
            <w:tcW w:w="1267" w:type="dxa"/>
            <w:tcBorders>
              <w:top w:val="nil"/>
              <w:left w:val="nil"/>
              <w:bottom w:val="nil"/>
              <w:right w:val="nil"/>
            </w:tcBorders>
            <w:shd w:val="clear" w:color="auto" w:fill="auto"/>
            <w:noWrap/>
            <w:vAlign w:val="bottom"/>
            <w:hideMark/>
          </w:tcPr>
          <w:p w:rsidR="006E55A0" w:rsidRPr="006E55A0" w:rsidRDefault="006E55A0" w:rsidP="006E55A0">
            <w:pPr>
              <w:spacing w:after="0" w:line="240" w:lineRule="auto"/>
              <w:rPr>
                <w:rFonts w:eastAsia="Times New Roman" w:cs="Arial"/>
                <w:color w:val="000000"/>
                <w:szCs w:val="24"/>
                <w:lang w:eastAsia="en-GB"/>
              </w:rPr>
            </w:pPr>
          </w:p>
        </w:tc>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2009/10</w:t>
            </w:r>
          </w:p>
        </w:tc>
        <w:tc>
          <w:tcPr>
            <w:tcW w:w="1400" w:type="dxa"/>
            <w:tcBorders>
              <w:top w:val="nil"/>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2010/11</w:t>
            </w:r>
          </w:p>
        </w:tc>
        <w:tc>
          <w:tcPr>
            <w:tcW w:w="2320" w:type="dxa"/>
            <w:tcBorders>
              <w:top w:val="nil"/>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2011/12</w:t>
            </w:r>
          </w:p>
        </w:tc>
        <w:tc>
          <w:tcPr>
            <w:tcW w:w="1240" w:type="dxa"/>
            <w:tcBorders>
              <w:top w:val="nil"/>
              <w:left w:val="nil"/>
              <w:bottom w:val="single" w:sz="4" w:space="0" w:color="auto"/>
              <w:right w:val="single" w:sz="4" w:space="0" w:color="auto"/>
            </w:tcBorders>
            <w:shd w:val="clear" w:color="000000" w:fill="EAF1DD"/>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 </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6E55A0" w:rsidRPr="006E55A0" w:rsidRDefault="006E55A0" w:rsidP="006E55A0">
            <w:pPr>
              <w:spacing w:after="0" w:line="240" w:lineRule="auto"/>
              <w:rPr>
                <w:rFonts w:ascii="Calibri" w:eastAsia="Times New Roman" w:hAnsi="Calibri" w:cs="Times New Roman"/>
                <w:color w:val="000000"/>
                <w:szCs w:val="24"/>
                <w:lang w:eastAsia="en-GB"/>
              </w:rPr>
            </w:pPr>
          </w:p>
        </w:tc>
      </w:tr>
      <w:tr w:rsidR="006E55A0" w:rsidRPr="006E55A0" w:rsidTr="006E55A0">
        <w:trPr>
          <w:trHeight w:val="315"/>
          <w:jc w:val="center"/>
        </w:trPr>
        <w:tc>
          <w:tcPr>
            <w:tcW w:w="1267" w:type="dxa"/>
            <w:tcBorders>
              <w:top w:val="single" w:sz="4" w:space="0" w:color="auto"/>
              <w:left w:val="single" w:sz="4" w:space="0" w:color="auto"/>
              <w:bottom w:val="nil"/>
              <w:right w:val="single" w:sz="4" w:space="0" w:color="auto"/>
            </w:tcBorders>
            <w:shd w:val="clear" w:color="auto" w:fill="auto"/>
            <w:noWrap/>
            <w:vAlign w:val="center"/>
            <w:hideMark/>
          </w:tcPr>
          <w:p w:rsidR="006E55A0" w:rsidRPr="006E55A0" w:rsidRDefault="006E55A0" w:rsidP="006E55A0">
            <w:pPr>
              <w:spacing w:after="0" w:line="240" w:lineRule="auto"/>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SGO</w:t>
            </w:r>
          </w:p>
        </w:tc>
        <w:tc>
          <w:tcPr>
            <w:tcW w:w="140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4.9</w:t>
            </w:r>
          </w:p>
        </w:tc>
        <w:tc>
          <w:tcPr>
            <w:tcW w:w="140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4.3</w:t>
            </w:r>
          </w:p>
        </w:tc>
        <w:tc>
          <w:tcPr>
            <w:tcW w:w="232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8.5</w:t>
            </w:r>
          </w:p>
        </w:tc>
        <w:tc>
          <w:tcPr>
            <w:tcW w:w="124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#N/A</w:t>
            </w:r>
          </w:p>
        </w:tc>
        <w:tc>
          <w:tcPr>
            <w:tcW w:w="1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w:eastAsia="Times New Roman" w:hAnsi="Wingdings" w:cs="Times New Roman"/>
                <w:b/>
                <w:bCs/>
                <w:color w:val="00B050"/>
                <w:sz w:val="48"/>
                <w:szCs w:val="48"/>
                <w:lang w:eastAsia="en-GB"/>
              </w:rPr>
            </w:pPr>
            <w:r w:rsidRPr="006E55A0">
              <w:rPr>
                <w:rFonts w:ascii="Wingdings" w:eastAsia="Times New Roman" w:hAnsi="Wingdings" w:cs="Times New Roman"/>
                <w:b/>
                <w:bCs/>
                <w:color w:val="00B050"/>
                <w:sz w:val="48"/>
                <w:szCs w:val="48"/>
                <w:lang w:eastAsia="en-GB"/>
              </w:rPr>
              <w:t></w:t>
            </w:r>
          </w:p>
        </w:tc>
      </w:tr>
      <w:tr w:rsidR="006E55A0" w:rsidRPr="006E55A0" w:rsidTr="006E55A0">
        <w:trPr>
          <w:trHeight w:val="375"/>
          <w:jc w:val="center"/>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rPr>
                <w:rFonts w:ascii="Wingdings 3" w:eastAsia="Times New Roman" w:hAnsi="Wingdings 3" w:cs="Times New Roman"/>
                <w:color w:val="000000"/>
                <w:sz w:val="28"/>
                <w:szCs w:val="28"/>
                <w:lang w:eastAsia="en-GB"/>
              </w:rPr>
            </w:pPr>
            <w:r w:rsidRPr="006E55A0">
              <w:rPr>
                <w:rFonts w:ascii="Wingdings 3" w:eastAsia="Times New Roman" w:hAnsi="Times New Roman" w:cs="Times New Roman"/>
                <w:color w:val="00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3" w:eastAsia="Times New Roman" w:hAnsi="Wingdings 3" w:cs="Times New Roman"/>
                <w:b/>
                <w:bCs/>
                <w:color w:val="FF0000"/>
                <w:sz w:val="28"/>
                <w:szCs w:val="28"/>
                <w:lang w:eastAsia="en-GB"/>
              </w:rPr>
            </w:pPr>
            <w:r w:rsidRPr="006E55A0">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2" w:eastAsia="Times New Roman" w:hAnsi="Wingdings 2" w:cs="Times New Roman"/>
                <w:b/>
                <w:bCs/>
                <w:color w:val="00B050"/>
                <w:sz w:val="28"/>
                <w:szCs w:val="28"/>
                <w:lang w:eastAsia="en-GB"/>
              </w:rPr>
            </w:pPr>
            <w:r w:rsidRPr="006E55A0">
              <w:rPr>
                <w:rFonts w:ascii="Wingdings 2" w:eastAsia="Times New Roman" w:hAnsi="Times New Roman" w:cs="Times New Roman"/>
                <w:b/>
                <w:bCs/>
                <w:color w:val="00B050"/>
                <w:sz w:val="28"/>
                <w:szCs w:val="28"/>
                <w:lang w:eastAsia="en-GB"/>
              </w:rPr>
              <w:t></w:t>
            </w:r>
          </w:p>
        </w:tc>
        <w:tc>
          <w:tcPr>
            <w:tcW w:w="1542" w:type="dxa"/>
            <w:vMerge/>
            <w:tcBorders>
              <w:top w:val="nil"/>
              <w:left w:val="single" w:sz="4" w:space="0" w:color="auto"/>
              <w:bottom w:val="single" w:sz="4" w:space="0" w:color="auto"/>
              <w:right w:val="single" w:sz="4" w:space="0" w:color="auto"/>
            </w:tcBorders>
            <w:vAlign w:val="center"/>
            <w:hideMark/>
          </w:tcPr>
          <w:p w:rsidR="006E55A0" w:rsidRPr="006E55A0" w:rsidRDefault="006E55A0" w:rsidP="006E55A0">
            <w:pPr>
              <w:spacing w:after="0" w:line="240" w:lineRule="auto"/>
              <w:rPr>
                <w:rFonts w:ascii="Wingdings" w:eastAsia="Times New Roman" w:hAnsi="Wingdings" w:cs="Times New Roman"/>
                <w:b/>
                <w:bCs/>
                <w:color w:val="00B050"/>
                <w:sz w:val="48"/>
                <w:szCs w:val="48"/>
                <w:lang w:eastAsia="en-GB"/>
              </w:rPr>
            </w:pPr>
          </w:p>
        </w:tc>
      </w:tr>
      <w:tr w:rsidR="006E55A0" w:rsidRPr="006E55A0" w:rsidTr="006E55A0">
        <w:trPr>
          <w:trHeight w:val="315"/>
          <w:jc w:val="center"/>
        </w:trPr>
        <w:tc>
          <w:tcPr>
            <w:tcW w:w="1267" w:type="dxa"/>
            <w:tcBorders>
              <w:top w:val="nil"/>
              <w:left w:val="single" w:sz="4" w:space="0" w:color="auto"/>
              <w:bottom w:val="nil"/>
              <w:right w:val="single" w:sz="4" w:space="0" w:color="auto"/>
            </w:tcBorders>
            <w:shd w:val="clear" w:color="auto" w:fill="auto"/>
            <w:noWrap/>
            <w:vAlign w:val="center"/>
            <w:hideMark/>
          </w:tcPr>
          <w:p w:rsidR="006E55A0" w:rsidRPr="006E55A0" w:rsidRDefault="006E55A0" w:rsidP="006E55A0">
            <w:pPr>
              <w:spacing w:after="0" w:line="240" w:lineRule="auto"/>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RO</w:t>
            </w:r>
          </w:p>
        </w:tc>
        <w:tc>
          <w:tcPr>
            <w:tcW w:w="140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8.5</w:t>
            </w:r>
          </w:p>
        </w:tc>
        <w:tc>
          <w:tcPr>
            <w:tcW w:w="140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8.6</w:t>
            </w:r>
          </w:p>
        </w:tc>
        <w:tc>
          <w:tcPr>
            <w:tcW w:w="232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9.6</w:t>
            </w:r>
          </w:p>
        </w:tc>
        <w:tc>
          <w:tcPr>
            <w:tcW w:w="124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Calibri" w:eastAsia="Times New Roman" w:hAnsi="Calibri" w:cs="Times New Roman"/>
                <w:color w:val="000000"/>
                <w:szCs w:val="24"/>
                <w:lang w:eastAsia="en-GB"/>
              </w:rPr>
            </w:pPr>
            <w:r w:rsidRPr="006E55A0">
              <w:rPr>
                <w:rFonts w:ascii="Calibri" w:eastAsia="Times New Roman" w:hAnsi="Calibri" w:cs="Times New Roman"/>
                <w:color w:val="000000"/>
                <w:szCs w:val="24"/>
                <w:lang w:eastAsia="en-GB"/>
              </w:rPr>
              <w:t>#N/A</w:t>
            </w:r>
          </w:p>
        </w:tc>
        <w:tc>
          <w:tcPr>
            <w:tcW w:w="15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w:eastAsia="Times New Roman" w:hAnsi="Wingdings" w:cs="Times New Roman"/>
                <w:b/>
                <w:bCs/>
                <w:color w:val="00B050"/>
                <w:sz w:val="48"/>
                <w:szCs w:val="48"/>
                <w:lang w:eastAsia="en-GB"/>
              </w:rPr>
            </w:pPr>
            <w:r w:rsidRPr="006E55A0">
              <w:rPr>
                <w:rFonts w:ascii="Wingdings" w:eastAsia="Times New Roman" w:hAnsi="Wingdings" w:cs="Times New Roman"/>
                <w:b/>
                <w:bCs/>
                <w:color w:val="00B050"/>
                <w:sz w:val="48"/>
                <w:szCs w:val="48"/>
                <w:lang w:eastAsia="en-GB"/>
              </w:rPr>
              <w:t></w:t>
            </w:r>
          </w:p>
        </w:tc>
      </w:tr>
      <w:tr w:rsidR="006E55A0" w:rsidRPr="006E55A0" w:rsidTr="006E55A0">
        <w:trPr>
          <w:trHeight w:val="375"/>
          <w:jc w:val="center"/>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rPr>
                <w:rFonts w:ascii="Wingdings 3" w:eastAsia="Times New Roman" w:hAnsi="Wingdings 3" w:cs="Times New Roman"/>
                <w:color w:val="000000"/>
                <w:sz w:val="28"/>
                <w:szCs w:val="28"/>
                <w:lang w:eastAsia="en-GB"/>
              </w:rPr>
            </w:pPr>
            <w:r w:rsidRPr="006E55A0">
              <w:rPr>
                <w:rFonts w:ascii="Wingdings 3" w:eastAsia="Times New Roman" w:hAnsi="Times New Roman" w:cs="Times New Roman"/>
                <w:color w:val="00000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3" w:eastAsia="Times New Roman" w:hAnsi="Wingdings 3" w:cs="Times New Roman"/>
                <w:b/>
                <w:bCs/>
                <w:color w:val="00B050"/>
                <w:sz w:val="28"/>
                <w:szCs w:val="28"/>
                <w:lang w:eastAsia="en-GB"/>
              </w:rPr>
            </w:pPr>
            <w:r w:rsidRPr="006E55A0">
              <w:rPr>
                <w:rFonts w:ascii="Wingdings 3" w:eastAsia="Times New Roman" w:hAnsi="Wingdings 3" w:cs="Times New Roman"/>
                <w:b/>
                <w:bCs/>
                <w:color w:val="00B05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6E55A0" w:rsidRPr="006E55A0" w:rsidRDefault="006E55A0" w:rsidP="006E55A0">
            <w:pPr>
              <w:spacing w:after="0" w:line="240" w:lineRule="auto"/>
              <w:jc w:val="center"/>
              <w:rPr>
                <w:rFonts w:ascii="Wingdings 2" w:eastAsia="Times New Roman" w:hAnsi="Wingdings 2" w:cs="Times New Roman"/>
                <w:b/>
                <w:bCs/>
                <w:color w:val="00B050"/>
                <w:sz w:val="28"/>
                <w:szCs w:val="28"/>
                <w:lang w:eastAsia="en-GB"/>
              </w:rPr>
            </w:pPr>
            <w:r w:rsidRPr="006E55A0">
              <w:rPr>
                <w:rFonts w:ascii="Wingdings 2" w:eastAsia="Times New Roman" w:hAnsi="Times New Roman" w:cs="Times New Roman"/>
                <w:b/>
                <w:bCs/>
                <w:color w:val="00B050"/>
                <w:sz w:val="28"/>
                <w:szCs w:val="28"/>
                <w:lang w:eastAsia="en-GB"/>
              </w:rPr>
              <w:t></w:t>
            </w:r>
          </w:p>
        </w:tc>
        <w:tc>
          <w:tcPr>
            <w:tcW w:w="1542" w:type="dxa"/>
            <w:vMerge/>
            <w:tcBorders>
              <w:top w:val="nil"/>
              <w:left w:val="single" w:sz="4" w:space="0" w:color="auto"/>
              <w:bottom w:val="single" w:sz="4" w:space="0" w:color="auto"/>
              <w:right w:val="single" w:sz="4" w:space="0" w:color="auto"/>
            </w:tcBorders>
            <w:vAlign w:val="center"/>
            <w:hideMark/>
          </w:tcPr>
          <w:p w:rsidR="006E55A0" w:rsidRPr="006E55A0" w:rsidRDefault="006E55A0" w:rsidP="006E55A0">
            <w:pPr>
              <w:spacing w:after="0" w:line="240" w:lineRule="auto"/>
              <w:rPr>
                <w:rFonts w:ascii="Wingdings" w:eastAsia="Times New Roman" w:hAnsi="Wingdings" w:cs="Times New Roman"/>
                <w:b/>
                <w:bCs/>
                <w:color w:val="00B050"/>
                <w:sz w:val="48"/>
                <w:szCs w:val="48"/>
                <w:lang w:eastAsia="en-GB"/>
              </w:rPr>
            </w:pPr>
          </w:p>
        </w:tc>
      </w:tr>
    </w:tbl>
    <w:p w:rsidR="006E55A0" w:rsidRDefault="006E55A0" w:rsidP="006E55A0">
      <w:pPr>
        <w:spacing w:before="120" w:after="120" w:line="288" w:lineRule="auto"/>
        <w:jc w:val="both"/>
        <w:rPr>
          <w:sz w:val="22"/>
        </w:rPr>
      </w:pPr>
      <w:r>
        <w:rPr>
          <w:sz w:val="22"/>
        </w:rPr>
        <w:t xml:space="preserve">Both SGO and RO rates have increased in 2011/12, meaning more care leavers than ever are becoming subject to the orders, which is a success. </w:t>
      </w:r>
    </w:p>
    <w:p w:rsidR="006E55A0" w:rsidRDefault="006E55A0">
      <w:pPr>
        <w:rPr>
          <w:b/>
          <w:szCs w:val="24"/>
          <w:u w:val="single"/>
        </w:rPr>
      </w:pPr>
    </w:p>
    <w:p w:rsidR="00B17675" w:rsidRDefault="00B17675">
      <w:pPr>
        <w:rPr>
          <w:b/>
          <w:szCs w:val="24"/>
          <w:u w:val="single"/>
        </w:rPr>
      </w:pPr>
      <w:r>
        <w:rPr>
          <w:b/>
          <w:szCs w:val="24"/>
          <w:u w:val="single"/>
        </w:rPr>
        <w:br w:type="page"/>
      </w:r>
    </w:p>
    <w:p w:rsidR="006E71D6" w:rsidRDefault="006E71D6" w:rsidP="006E71D6">
      <w:pPr>
        <w:spacing w:after="120" w:line="288" w:lineRule="auto"/>
        <w:rPr>
          <w:b/>
          <w:szCs w:val="24"/>
          <w:u w:val="single"/>
        </w:rPr>
      </w:pPr>
      <w:r w:rsidRPr="003A6592">
        <w:rPr>
          <w:b/>
          <w:szCs w:val="24"/>
          <w:u w:val="single"/>
        </w:rPr>
        <w:lastRenderedPageBreak/>
        <w:t>Outcomes for Care Leavers</w:t>
      </w:r>
    </w:p>
    <w:p w:rsidR="006F5085" w:rsidRPr="003A6592" w:rsidRDefault="006F5085" w:rsidP="006C30AB">
      <w:pPr>
        <w:spacing w:after="120" w:line="288" w:lineRule="auto"/>
        <w:rPr>
          <w:sz w:val="22"/>
        </w:rPr>
      </w:pPr>
      <w:r w:rsidRPr="003A6592">
        <w:rPr>
          <w:rFonts w:cs="Arial"/>
          <w:b/>
          <w:bCs/>
          <w:sz w:val="22"/>
        </w:rPr>
        <w:t>Care leavers in suitable accommodation (Old NI 147)</w:t>
      </w:r>
    </w:p>
    <w:p w:rsidR="006C30AB" w:rsidRDefault="006F5085" w:rsidP="00F2709A">
      <w:pPr>
        <w:spacing w:after="120" w:line="288" w:lineRule="auto"/>
        <w:rPr>
          <w:sz w:val="22"/>
        </w:rPr>
      </w:pPr>
      <w:proofErr w:type="gramStart"/>
      <w:r>
        <w:rPr>
          <w:rFonts w:cs="Arial"/>
          <w:sz w:val="22"/>
        </w:rPr>
        <w:t>The percentage of care leavers at age 19 that are living in "suitable accommodation".</w:t>
      </w:r>
      <w:proofErr w:type="gramEnd"/>
    </w:p>
    <w:tbl>
      <w:tblPr>
        <w:tblW w:w="9160" w:type="dxa"/>
        <w:jc w:val="center"/>
        <w:tblInd w:w="93" w:type="dxa"/>
        <w:tblLook w:val="04A0"/>
      </w:tblPr>
      <w:tblGrid>
        <w:gridCol w:w="1400"/>
        <w:gridCol w:w="1400"/>
        <w:gridCol w:w="2320"/>
        <w:gridCol w:w="1240"/>
        <w:gridCol w:w="2800"/>
      </w:tblGrid>
      <w:tr w:rsidR="006F5085" w:rsidRPr="006F5085" w:rsidTr="006F5085">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Performance Direction?</w:t>
            </w:r>
          </w:p>
        </w:tc>
      </w:tr>
      <w:tr w:rsidR="006F5085" w:rsidRPr="006F5085" w:rsidTr="006F5085">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2010/11</w:t>
            </w:r>
          </w:p>
        </w:tc>
        <w:tc>
          <w:tcPr>
            <w:tcW w:w="1400" w:type="dxa"/>
            <w:tcBorders>
              <w:top w:val="nil"/>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2011/12</w:t>
            </w:r>
          </w:p>
        </w:tc>
        <w:tc>
          <w:tcPr>
            <w:tcW w:w="2320" w:type="dxa"/>
            <w:tcBorders>
              <w:top w:val="nil"/>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2012/13</w:t>
            </w:r>
          </w:p>
        </w:tc>
        <w:tc>
          <w:tcPr>
            <w:tcW w:w="1240" w:type="dxa"/>
            <w:tcBorders>
              <w:top w:val="nil"/>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F5085" w:rsidRPr="006F5085" w:rsidRDefault="006F5085" w:rsidP="006F5085">
            <w:pPr>
              <w:spacing w:after="0" w:line="240" w:lineRule="auto"/>
              <w:rPr>
                <w:rFonts w:ascii="Calibri" w:eastAsia="Times New Roman" w:hAnsi="Calibri" w:cs="Times New Roman"/>
                <w:color w:val="000000"/>
                <w:szCs w:val="24"/>
                <w:lang w:eastAsia="en-GB"/>
              </w:rPr>
            </w:pPr>
          </w:p>
        </w:tc>
      </w:tr>
      <w:tr w:rsidR="006F5085" w:rsidRPr="006F5085" w:rsidTr="006F5085">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92.6%</w:t>
            </w:r>
          </w:p>
        </w:tc>
        <w:tc>
          <w:tcPr>
            <w:tcW w:w="1400" w:type="dxa"/>
            <w:tcBorders>
              <w:top w:val="nil"/>
              <w:left w:val="nil"/>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80.2%</w:t>
            </w:r>
          </w:p>
        </w:tc>
        <w:tc>
          <w:tcPr>
            <w:tcW w:w="2320" w:type="dxa"/>
            <w:tcBorders>
              <w:top w:val="nil"/>
              <w:left w:val="nil"/>
              <w:bottom w:val="single" w:sz="4" w:space="0" w:color="auto"/>
              <w:right w:val="single" w:sz="4" w:space="0" w:color="auto"/>
            </w:tcBorders>
            <w:shd w:val="clear" w:color="auto" w:fill="auto"/>
            <w:noWrap/>
            <w:vAlign w:val="center"/>
            <w:hideMark/>
          </w:tcPr>
          <w:p w:rsidR="006F5085" w:rsidRPr="006F5085" w:rsidRDefault="001D18A9" w:rsidP="006F5085">
            <w:pPr>
              <w:spacing w:after="0" w:line="240" w:lineRule="auto"/>
              <w:jc w:val="center"/>
              <w:rPr>
                <w:rFonts w:ascii="Calibri" w:eastAsia="Times New Roman" w:hAnsi="Calibri" w:cs="Times New Roman"/>
                <w:color w:val="000000"/>
                <w:szCs w:val="24"/>
                <w:lang w:eastAsia="en-GB"/>
              </w:rPr>
            </w:pPr>
            <w:r>
              <w:rPr>
                <w:rFonts w:ascii="Calibri" w:eastAsia="Times New Roman" w:hAnsi="Calibri" w:cs="Times New Roman"/>
                <w:color w:val="000000"/>
                <w:szCs w:val="24"/>
                <w:lang w:eastAsia="en-GB"/>
              </w:rPr>
              <w:t>80.3%</w:t>
            </w:r>
          </w:p>
        </w:tc>
        <w:tc>
          <w:tcPr>
            <w:tcW w:w="1240" w:type="dxa"/>
            <w:tcBorders>
              <w:top w:val="nil"/>
              <w:left w:val="nil"/>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89.0%</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w:eastAsia="Times New Roman" w:hAnsi="Wingdings" w:cs="Times New Roman"/>
                <w:b/>
                <w:bCs/>
                <w:color w:val="FF0000"/>
                <w:sz w:val="48"/>
                <w:szCs w:val="48"/>
                <w:lang w:eastAsia="en-GB"/>
              </w:rPr>
            </w:pPr>
            <w:r w:rsidRPr="006F5085">
              <w:rPr>
                <w:rFonts w:ascii="Wingdings" w:eastAsia="Times New Roman" w:hAnsi="Wingdings" w:cs="Times New Roman"/>
                <w:b/>
                <w:bCs/>
                <w:color w:val="FF0000"/>
                <w:sz w:val="48"/>
                <w:szCs w:val="48"/>
                <w:lang w:eastAsia="en-GB"/>
              </w:rPr>
              <w:t></w:t>
            </w:r>
          </w:p>
        </w:tc>
      </w:tr>
      <w:tr w:rsidR="006F5085" w:rsidRPr="006F5085" w:rsidTr="006F5085">
        <w:trPr>
          <w:trHeight w:val="375"/>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3" w:eastAsia="Times New Roman" w:hAnsi="Wingdings 3" w:cs="Times New Roman"/>
                <w:b/>
                <w:bCs/>
                <w:color w:val="00B050"/>
                <w:sz w:val="28"/>
                <w:szCs w:val="28"/>
                <w:lang w:eastAsia="en-GB"/>
              </w:rPr>
            </w:pPr>
            <w:r w:rsidRPr="006F5085">
              <w:rPr>
                <w:rFonts w:ascii="Wingdings 3" w:eastAsia="Times New Roman" w:hAnsi="Wingdings 3" w:cs="Times New Roman"/>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3" w:eastAsia="Times New Roman" w:hAnsi="Wingdings 3" w:cs="Times New Roman"/>
                <w:b/>
                <w:bCs/>
                <w:color w:val="FF0000"/>
                <w:sz w:val="28"/>
                <w:szCs w:val="28"/>
                <w:lang w:eastAsia="en-GB"/>
              </w:rPr>
            </w:pPr>
            <w:r w:rsidRPr="006F5085">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1D18A9" w:rsidP="006F5085">
            <w:pPr>
              <w:spacing w:after="0" w:line="240" w:lineRule="auto"/>
              <w:jc w:val="center"/>
              <w:rPr>
                <w:rFonts w:ascii="Wingdings 3" w:eastAsia="Times New Roman" w:hAnsi="Wingdings 3" w:cs="Times New Roman"/>
                <w:b/>
                <w:bCs/>
                <w:color w:val="FF0000"/>
                <w:sz w:val="28"/>
                <w:szCs w:val="28"/>
                <w:lang w:eastAsia="en-GB"/>
              </w:rPr>
            </w:pPr>
            <w:r w:rsidRPr="006F5085">
              <w:rPr>
                <w:rFonts w:ascii="Wingdings 3" w:eastAsia="Times New Roman" w:hAnsi="Wingdings 3" w:cs="Times New Roman"/>
                <w:b/>
                <w:bCs/>
                <w:color w:val="00B05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2" w:eastAsia="Times New Roman" w:hAnsi="Wingdings 2" w:cs="Times New Roman"/>
                <w:b/>
                <w:bCs/>
                <w:color w:val="FF0000"/>
                <w:sz w:val="28"/>
                <w:szCs w:val="28"/>
                <w:lang w:eastAsia="en-GB"/>
              </w:rPr>
            </w:pPr>
            <w:r w:rsidRPr="006F5085">
              <w:rPr>
                <w:rFonts w:ascii="Wingdings 2" w:eastAsia="Times New Roman" w:hAnsi="Wingdings 2" w:cs="Times New Roman"/>
                <w:b/>
                <w:bCs/>
                <w:color w:val="FF0000"/>
                <w:sz w:val="28"/>
                <w:szCs w:val="28"/>
                <w:lang w:eastAsia="en-GB"/>
              </w:rPr>
              <w: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F5085" w:rsidRPr="006F5085" w:rsidRDefault="006F5085" w:rsidP="006F5085">
            <w:pPr>
              <w:spacing w:after="0" w:line="240" w:lineRule="auto"/>
              <w:rPr>
                <w:rFonts w:ascii="Wingdings" w:eastAsia="Times New Roman" w:hAnsi="Wingdings" w:cs="Times New Roman"/>
                <w:b/>
                <w:bCs/>
                <w:color w:val="FF0000"/>
                <w:sz w:val="48"/>
                <w:szCs w:val="48"/>
                <w:lang w:eastAsia="en-GB"/>
              </w:rPr>
            </w:pPr>
          </w:p>
        </w:tc>
      </w:tr>
    </w:tbl>
    <w:p w:rsidR="006F5085" w:rsidRDefault="00536370" w:rsidP="00E204CA">
      <w:pPr>
        <w:spacing w:before="120" w:after="120" w:line="288" w:lineRule="auto"/>
        <w:jc w:val="both"/>
        <w:rPr>
          <w:sz w:val="22"/>
        </w:rPr>
      </w:pPr>
      <w:r>
        <w:rPr>
          <w:sz w:val="22"/>
        </w:rPr>
        <w:t>The number of care leavers in suitable accommodation has declined from a high level in 2010/11 to a lower level in 201</w:t>
      </w:r>
      <w:r w:rsidR="001D18A9">
        <w:rPr>
          <w:sz w:val="22"/>
        </w:rPr>
        <w:t>1</w:t>
      </w:r>
      <w:r>
        <w:rPr>
          <w:sz w:val="22"/>
        </w:rPr>
        <w:t>/12</w:t>
      </w:r>
      <w:r w:rsidR="001D18A9">
        <w:rPr>
          <w:sz w:val="22"/>
        </w:rPr>
        <w:t xml:space="preserve"> and performance in 2012/13 was similar</w:t>
      </w:r>
      <w:r>
        <w:rPr>
          <w:sz w:val="22"/>
        </w:rPr>
        <w:t>.</w:t>
      </w:r>
      <w:r w:rsidR="00E204CA">
        <w:rPr>
          <w:sz w:val="22"/>
        </w:rPr>
        <w:t xml:space="preserve"> There is no obvious pattern to the lower performance, with some care leavers being in various unsuitable accommodations such as custody/prison, temporary lodgings or </w:t>
      </w:r>
      <w:r w:rsidR="00997DAB">
        <w:rPr>
          <w:sz w:val="22"/>
        </w:rPr>
        <w:t xml:space="preserve">staying with friends. The </w:t>
      </w:r>
      <w:r w:rsidR="00E204CA">
        <w:rPr>
          <w:sz w:val="22"/>
        </w:rPr>
        <w:t xml:space="preserve">number of care leavers not in contact with the authority </w:t>
      </w:r>
      <w:r w:rsidR="00997DAB">
        <w:rPr>
          <w:sz w:val="22"/>
        </w:rPr>
        <w:t xml:space="preserve">isn't too high; a high number not in contact </w:t>
      </w:r>
      <w:r w:rsidR="00E204CA">
        <w:rPr>
          <w:sz w:val="22"/>
        </w:rPr>
        <w:t>can contribute to lower performance.</w:t>
      </w:r>
    </w:p>
    <w:p w:rsidR="006F5085" w:rsidRDefault="006F5085" w:rsidP="00F2709A">
      <w:pPr>
        <w:spacing w:after="120" w:line="288" w:lineRule="auto"/>
        <w:rPr>
          <w:sz w:val="22"/>
        </w:rPr>
      </w:pPr>
    </w:p>
    <w:p w:rsidR="006F5085" w:rsidRPr="006F5085" w:rsidRDefault="006F5085" w:rsidP="00F2709A">
      <w:pPr>
        <w:spacing w:after="120" w:line="288" w:lineRule="auto"/>
        <w:rPr>
          <w:sz w:val="22"/>
        </w:rPr>
      </w:pPr>
      <w:r w:rsidRPr="006F5085">
        <w:rPr>
          <w:rFonts w:cs="Arial"/>
          <w:b/>
          <w:bCs/>
          <w:sz w:val="22"/>
        </w:rPr>
        <w:t>Care leavers in education, employment or training (old NI 148)</w:t>
      </w:r>
    </w:p>
    <w:p w:rsidR="00F2709A" w:rsidRDefault="006F5085" w:rsidP="00F2709A">
      <w:pPr>
        <w:spacing w:after="120" w:line="288" w:lineRule="auto"/>
        <w:rPr>
          <w:sz w:val="22"/>
        </w:rPr>
      </w:pPr>
      <w:proofErr w:type="gramStart"/>
      <w:r>
        <w:rPr>
          <w:rFonts w:cs="Arial"/>
          <w:sz w:val="22"/>
        </w:rPr>
        <w:t>The percentage of care leavers at 19 who are engaged in education, training or employment.</w:t>
      </w:r>
      <w:proofErr w:type="gramEnd"/>
    </w:p>
    <w:tbl>
      <w:tblPr>
        <w:tblW w:w="9160" w:type="dxa"/>
        <w:jc w:val="center"/>
        <w:tblInd w:w="93" w:type="dxa"/>
        <w:tblLook w:val="04A0"/>
      </w:tblPr>
      <w:tblGrid>
        <w:gridCol w:w="1400"/>
        <w:gridCol w:w="1400"/>
        <w:gridCol w:w="2320"/>
        <w:gridCol w:w="1240"/>
        <w:gridCol w:w="2800"/>
      </w:tblGrid>
      <w:tr w:rsidR="006F5085" w:rsidRPr="006F5085" w:rsidTr="006F5085">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Performance Direction?</w:t>
            </w:r>
          </w:p>
        </w:tc>
      </w:tr>
      <w:tr w:rsidR="006F5085" w:rsidRPr="006F5085" w:rsidTr="006F5085">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2010/11</w:t>
            </w:r>
          </w:p>
        </w:tc>
        <w:tc>
          <w:tcPr>
            <w:tcW w:w="1400" w:type="dxa"/>
            <w:tcBorders>
              <w:top w:val="nil"/>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2011/12</w:t>
            </w:r>
          </w:p>
        </w:tc>
        <w:tc>
          <w:tcPr>
            <w:tcW w:w="2320" w:type="dxa"/>
            <w:tcBorders>
              <w:top w:val="nil"/>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2012/13</w:t>
            </w:r>
          </w:p>
        </w:tc>
        <w:tc>
          <w:tcPr>
            <w:tcW w:w="1240" w:type="dxa"/>
            <w:tcBorders>
              <w:top w:val="nil"/>
              <w:left w:val="nil"/>
              <w:bottom w:val="single" w:sz="4" w:space="0" w:color="auto"/>
              <w:right w:val="single" w:sz="4" w:space="0" w:color="auto"/>
            </w:tcBorders>
            <w:shd w:val="clear" w:color="000000" w:fill="EAF1DD"/>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F5085" w:rsidRPr="006F5085" w:rsidRDefault="006F5085" w:rsidP="006F5085">
            <w:pPr>
              <w:spacing w:after="0" w:line="240" w:lineRule="auto"/>
              <w:rPr>
                <w:rFonts w:ascii="Calibri" w:eastAsia="Times New Roman" w:hAnsi="Calibri" w:cs="Times New Roman"/>
                <w:color w:val="000000"/>
                <w:szCs w:val="24"/>
                <w:lang w:eastAsia="en-GB"/>
              </w:rPr>
            </w:pPr>
          </w:p>
        </w:tc>
      </w:tr>
      <w:tr w:rsidR="006F5085" w:rsidRPr="006F5085" w:rsidTr="006F5085">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71.1%</w:t>
            </w:r>
          </w:p>
        </w:tc>
        <w:tc>
          <w:tcPr>
            <w:tcW w:w="1400" w:type="dxa"/>
            <w:tcBorders>
              <w:top w:val="nil"/>
              <w:left w:val="nil"/>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48.4%</w:t>
            </w:r>
          </w:p>
        </w:tc>
        <w:tc>
          <w:tcPr>
            <w:tcW w:w="2320" w:type="dxa"/>
            <w:tcBorders>
              <w:top w:val="nil"/>
              <w:left w:val="nil"/>
              <w:bottom w:val="single" w:sz="4" w:space="0" w:color="auto"/>
              <w:right w:val="single" w:sz="4" w:space="0" w:color="auto"/>
            </w:tcBorders>
            <w:shd w:val="clear" w:color="auto" w:fill="auto"/>
            <w:noWrap/>
            <w:vAlign w:val="center"/>
            <w:hideMark/>
          </w:tcPr>
          <w:p w:rsidR="006F5085" w:rsidRPr="006F5085" w:rsidRDefault="001D18A9" w:rsidP="001D18A9">
            <w:pPr>
              <w:spacing w:after="0" w:line="240" w:lineRule="auto"/>
              <w:jc w:val="center"/>
              <w:rPr>
                <w:rFonts w:ascii="Calibri" w:eastAsia="Times New Roman" w:hAnsi="Calibri" w:cs="Times New Roman"/>
                <w:color w:val="000000"/>
                <w:szCs w:val="24"/>
                <w:lang w:eastAsia="en-GB"/>
              </w:rPr>
            </w:pPr>
            <w:r>
              <w:rPr>
                <w:rFonts w:ascii="Calibri" w:eastAsia="Times New Roman" w:hAnsi="Calibri" w:cs="Times New Roman"/>
                <w:color w:val="000000"/>
                <w:szCs w:val="24"/>
                <w:lang w:eastAsia="en-GB"/>
              </w:rPr>
              <w:t>55.7</w:t>
            </w:r>
            <w:r w:rsidR="006F5085" w:rsidRPr="006F5085">
              <w:rPr>
                <w:rFonts w:ascii="Calibri" w:eastAsia="Times New Roman" w:hAnsi="Calibri" w:cs="Times New Roman"/>
                <w:color w:val="000000"/>
                <w:szCs w:val="24"/>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Calibri" w:eastAsia="Times New Roman" w:hAnsi="Calibri" w:cs="Times New Roman"/>
                <w:color w:val="000000"/>
                <w:szCs w:val="24"/>
                <w:lang w:eastAsia="en-GB"/>
              </w:rPr>
            </w:pPr>
            <w:r w:rsidRPr="006F5085">
              <w:rPr>
                <w:rFonts w:ascii="Calibri" w:eastAsia="Times New Roman" w:hAnsi="Calibri" w:cs="Times New Roman"/>
                <w:color w:val="000000"/>
                <w:szCs w:val="24"/>
                <w:lang w:eastAsia="en-GB"/>
              </w:rPr>
              <w:t>67.0%</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w:eastAsia="Times New Roman" w:hAnsi="Wingdings" w:cs="Times New Roman"/>
                <w:b/>
                <w:bCs/>
                <w:color w:val="00B050"/>
                <w:sz w:val="48"/>
                <w:szCs w:val="48"/>
                <w:lang w:eastAsia="en-GB"/>
              </w:rPr>
            </w:pPr>
            <w:r w:rsidRPr="006F5085">
              <w:rPr>
                <w:rFonts w:ascii="Wingdings" w:eastAsia="Times New Roman" w:hAnsi="Wingdings" w:cs="Times New Roman"/>
                <w:b/>
                <w:bCs/>
                <w:color w:val="00B050"/>
                <w:sz w:val="48"/>
                <w:szCs w:val="48"/>
                <w:lang w:eastAsia="en-GB"/>
              </w:rPr>
              <w:t></w:t>
            </w:r>
          </w:p>
        </w:tc>
      </w:tr>
      <w:tr w:rsidR="006F5085" w:rsidRPr="006F5085" w:rsidTr="006F5085">
        <w:trPr>
          <w:trHeight w:val="375"/>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3" w:eastAsia="Times New Roman" w:hAnsi="Wingdings 3" w:cs="Times New Roman"/>
                <w:b/>
                <w:bCs/>
                <w:color w:val="00B050"/>
                <w:sz w:val="28"/>
                <w:szCs w:val="28"/>
                <w:lang w:eastAsia="en-GB"/>
              </w:rPr>
            </w:pPr>
            <w:r w:rsidRPr="006F5085">
              <w:rPr>
                <w:rFonts w:ascii="Wingdings 3" w:eastAsia="Times New Roman" w:hAnsi="Wingdings 3" w:cs="Times New Roman"/>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3" w:eastAsia="Times New Roman" w:hAnsi="Wingdings 3" w:cs="Times New Roman"/>
                <w:b/>
                <w:bCs/>
                <w:color w:val="FF0000"/>
                <w:sz w:val="28"/>
                <w:szCs w:val="28"/>
                <w:lang w:eastAsia="en-GB"/>
              </w:rPr>
            </w:pPr>
            <w:r w:rsidRPr="006F5085">
              <w:rPr>
                <w:rFonts w:ascii="Wingdings 3" w:eastAsia="Times New Roman" w:hAnsi="Wingdings 3" w:cs="Times New Roman"/>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3" w:eastAsia="Times New Roman" w:hAnsi="Wingdings 3" w:cs="Times New Roman"/>
                <w:b/>
                <w:bCs/>
                <w:color w:val="00B050"/>
                <w:sz w:val="28"/>
                <w:szCs w:val="28"/>
                <w:lang w:eastAsia="en-GB"/>
              </w:rPr>
            </w:pPr>
            <w:r w:rsidRPr="006F5085">
              <w:rPr>
                <w:rFonts w:ascii="Wingdings 3" w:eastAsia="Times New Roman" w:hAnsi="Wingdings 3" w:cs="Times New Roman"/>
                <w:b/>
                <w:bCs/>
                <w:color w:val="00B050"/>
                <w:sz w:val="28"/>
                <w:szCs w:val="28"/>
                <w:lang w:eastAsia="en-GB"/>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085" w:rsidRPr="006F5085" w:rsidRDefault="006F5085" w:rsidP="006F5085">
            <w:pPr>
              <w:spacing w:after="0" w:line="240" w:lineRule="auto"/>
              <w:jc w:val="center"/>
              <w:rPr>
                <w:rFonts w:ascii="Wingdings 2" w:eastAsia="Times New Roman" w:hAnsi="Wingdings 2" w:cs="Times New Roman"/>
                <w:b/>
                <w:bCs/>
                <w:color w:val="FF0000"/>
                <w:sz w:val="28"/>
                <w:szCs w:val="28"/>
                <w:lang w:eastAsia="en-GB"/>
              </w:rPr>
            </w:pPr>
            <w:r w:rsidRPr="006F5085">
              <w:rPr>
                <w:rFonts w:ascii="Wingdings 2" w:eastAsia="Times New Roman" w:hAnsi="Wingdings 2" w:cs="Times New Roman"/>
                <w:b/>
                <w:bCs/>
                <w:color w:val="FF0000"/>
                <w:sz w:val="28"/>
                <w:szCs w:val="28"/>
                <w:lang w:eastAsia="en-GB"/>
              </w:rPr>
              <w:t></w:t>
            </w:r>
          </w:p>
        </w:tc>
        <w:tc>
          <w:tcPr>
            <w:tcW w:w="2800" w:type="dxa"/>
            <w:vMerge/>
            <w:tcBorders>
              <w:top w:val="nil"/>
              <w:left w:val="single" w:sz="4" w:space="0" w:color="auto"/>
              <w:bottom w:val="single" w:sz="4" w:space="0" w:color="auto"/>
              <w:right w:val="single" w:sz="4" w:space="0" w:color="auto"/>
            </w:tcBorders>
            <w:vAlign w:val="center"/>
            <w:hideMark/>
          </w:tcPr>
          <w:p w:rsidR="006F5085" w:rsidRPr="006F5085" w:rsidRDefault="006F5085" w:rsidP="006F5085">
            <w:pPr>
              <w:spacing w:after="0" w:line="240" w:lineRule="auto"/>
              <w:rPr>
                <w:rFonts w:ascii="Wingdings" w:eastAsia="Times New Roman" w:hAnsi="Wingdings" w:cs="Times New Roman"/>
                <w:b/>
                <w:bCs/>
                <w:color w:val="00B050"/>
                <w:sz w:val="48"/>
                <w:szCs w:val="48"/>
                <w:lang w:eastAsia="en-GB"/>
              </w:rPr>
            </w:pPr>
          </w:p>
        </w:tc>
      </w:tr>
    </w:tbl>
    <w:p w:rsidR="00E204CA" w:rsidRDefault="00E204CA" w:rsidP="00177514">
      <w:pPr>
        <w:spacing w:before="120" w:after="120" w:line="288" w:lineRule="auto"/>
        <w:jc w:val="both"/>
        <w:rPr>
          <w:sz w:val="22"/>
        </w:rPr>
      </w:pPr>
      <w:r>
        <w:rPr>
          <w:sz w:val="22"/>
        </w:rPr>
        <w:t>Performance was good in 2010/11, but declined sharply in 2011/12, possibly due to the poor economic climate at the time. Performance has improved in 2012/13, but is some way below the expected levels, and also is below targeted performance.</w:t>
      </w:r>
    </w:p>
    <w:p w:rsidR="00CC4A0F" w:rsidRDefault="00CC4A0F" w:rsidP="00177514">
      <w:pPr>
        <w:spacing w:after="120" w:line="288" w:lineRule="auto"/>
        <w:jc w:val="both"/>
        <w:rPr>
          <w:sz w:val="22"/>
        </w:rPr>
      </w:pPr>
      <w:r>
        <w:rPr>
          <w:sz w:val="22"/>
        </w:rPr>
        <w:t>From this April 2013, Lancashire County Council will be required to contact Care Leavers around their 20</w:t>
      </w:r>
      <w:r w:rsidRPr="00CC4A0F">
        <w:rPr>
          <w:sz w:val="22"/>
          <w:vertAlign w:val="superscript"/>
        </w:rPr>
        <w:t>th</w:t>
      </w:r>
      <w:r>
        <w:rPr>
          <w:sz w:val="22"/>
        </w:rPr>
        <w:t xml:space="preserve"> and 21</w:t>
      </w:r>
      <w:r w:rsidRPr="00CC4A0F">
        <w:rPr>
          <w:sz w:val="22"/>
          <w:vertAlign w:val="superscript"/>
        </w:rPr>
        <w:t>st</w:t>
      </w:r>
      <w:r>
        <w:rPr>
          <w:sz w:val="22"/>
        </w:rPr>
        <w:t xml:space="preserve"> Birthday as well as the current requirement of contact around their 19</w:t>
      </w:r>
      <w:r w:rsidRPr="00CC4A0F">
        <w:rPr>
          <w:sz w:val="22"/>
          <w:vertAlign w:val="superscript"/>
        </w:rPr>
        <w:t>th</w:t>
      </w:r>
      <w:r>
        <w:rPr>
          <w:sz w:val="22"/>
        </w:rPr>
        <w:t xml:space="preserve"> birthday, to check on their progress, accommodation, education, employment or training. This will be reportable fro</w:t>
      </w:r>
      <w:r w:rsidRPr="007456DB">
        <w:rPr>
          <w:sz w:val="22"/>
        </w:rPr>
        <w:t>m</w:t>
      </w:r>
      <w:r>
        <w:rPr>
          <w:sz w:val="22"/>
        </w:rPr>
        <w:t xml:space="preserve"> April 2014.</w:t>
      </w:r>
    </w:p>
    <w:p w:rsidR="007456DB" w:rsidRDefault="007456DB" w:rsidP="00177514">
      <w:pPr>
        <w:spacing w:after="120" w:line="288" w:lineRule="auto"/>
        <w:jc w:val="both"/>
        <w:rPr>
          <w:sz w:val="22"/>
        </w:rPr>
      </w:pPr>
    </w:p>
    <w:p w:rsidR="007456DB" w:rsidRPr="006F5085" w:rsidRDefault="007456DB" w:rsidP="007456DB">
      <w:pPr>
        <w:spacing w:after="120" w:line="288" w:lineRule="auto"/>
        <w:rPr>
          <w:sz w:val="22"/>
        </w:rPr>
      </w:pPr>
      <w:r w:rsidRPr="006F5085">
        <w:rPr>
          <w:rFonts w:cs="Arial"/>
          <w:b/>
          <w:bCs/>
          <w:sz w:val="22"/>
        </w:rPr>
        <w:t xml:space="preserve">Care leavers </w:t>
      </w:r>
      <w:r>
        <w:rPr>
          <w:rFonts w:cs="Arial"/>
          <w:b/>
          <w:bCs/>
          <w:sz w:val="22"/>
        </w:rPr>
        <w:t>at University</w:t>
      </w:r>
    </w:p>
    <w:tbl>
      <w:tblPr>
        <w:tblW w:w="9160" w:type="dxa"/>
        <w:jc w:val="center"/>
        <w:tblInd w:w="93" w:type="dxa"/>
        <w:tblLook w:val="04A0"/>
      </w:tblPr>
      <w:tblGrid>
        <w:gridCol w:w="1400"/>
        <w:gridCol w:w="1400"/>
        <w:gridCol w:w="2320"/>
        <w:gridCol w:w="1240"/>
        <w:gridCol w:w="2800"/>
      </w:tblGrid>
      <w:tr w:rsidR="007456DB" w:rsidRPr="007456DB" w:rsidTr="007456DB">
        <w:trPr>
          <w:trHeight w:val="315"/>
          <w:jc w:val="center"/>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Performance Direction?</w:t>
            </w:r>
          </w:p>
        </w:tc>
      </w:tr>
      <w:tr w:rsidR="007456DB" w:rsidRPr="007456DB" w:rsidTr="007456DB">
        <w:trPr>
          <w:trHeight w:val="315"/>
          <w:jc w:val="center"/>
        </w:trPr>
        <w:tc>
          <w:tcPr>
            <w:tcW w:w="1400" w:type="dxa"/>
            <w:tcBorders>
              <w:top w:val="nil"/>
              <w:left w:val="single" w:sz="4" w:space="0" w:color="auto"/>
              <w:bottom w:val="single" w:sz="4" w:space="0" w:color="auto"/>
              <w:right w:val="single" w:sz="4" w:space="0" w:color="auto"/>
            </w:tcBorders>
            <w:shd w:val="clear" w:color="000000" w:fill="EAF1DD"/>
            <w:noWrap/>
            <w:vAlign w:val="center"/>
            <w:hideMark/>
          </w:tcPr>
          <w:p w:rsidR="007456DB" w:rsidRPr="007456DB" w:rsidRDefault="007456DB" w:rsidP="001D18A9">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20</w:t>
            </w:r>
            <w:r w:rsidR="001D18A9">
              <w:rPr>
                <w:rFonts w:ascii="Calibri" w:eastAsia="Times New Roman" w:hAnsi="Calibri" w:cs="Times New Roman"/>
                <w:color w:val="000000"/>
                <w:szCs w:val="24"/>
                <w:lang w:eastAsia="en-GB"/>
              </w:rPr>
              <w:t>10</w:t>
            </w:r>
            <w:r w:rsidRPr="007456DB">
              <w:rPr>
                <w:rFonts w:ascii="Calibri" w:eastAsia="Times New Roman" w:hAnsi="Calibri" w:cs="Times New Roman"/>
                <w:color w:val="000000"/>
                <w:szCs w:val="24"/>
                <w:lang w:eastAsia="en-GB"/>
              </w:rPr>
              <w:t>/1</w:t>
            </w:r>
            <w:r w:rsidR="001D18A9">
              <w:rPr>
                <w:rFonts w:ascii="Calibri" w:eastAsia="Times New Roman" w:hAnsi="Calibri" w:cs="Times New Roman"/>
                <w:color w:val="000000"/>
                <w:szCs w:val="24"/>
                <w:lang w:eastAsia="en-GB"/>
              </w:rPr>
              <w:t>1</w:t>
            </w:r>
          </w:p>
        </w:tc>
        <w:tc>
          <w:tcPr>
            <w:tcW w:w="1400" w:type="dxa"/>
            <w:tcBorders>
              <w:top w:val="nil"/>
              <w:left w:val="nil"/>
              <w:bottom w:val="single" w:sz="4" w:space="0" w:color="auto"/>
              <w:right w:val="single" w:sz="4" w:space="0" w:color="auto"/>
            </w:tcBorders>
            <w:shd w:val="clear" w:color="000000" w:fill="EAF1DD"/>
            <w:noWrap/>
            <w:vAlign w:val="center"/>
            <w:hideMark/>
          </w:tcPr>
          <w:p w:rsidR="007456DB" w:rsidRPr="007456DB" w:rsidRDefault="007456DB" w:rsidP="001D18A9">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201</w:t>
            </w:r>
            <w:r w:rsidR="001D18A9">
              <w:rPr>
                <w:rFonts w:ascii="Calibri" w:eastAsia="Times New Roman" w:hAnsi="Calibri" w:cs="Times New Roman"/>
                <w:color w:val="000000"/>
                <w:szCs w:val="24"/>
                <w:lang w:eastAsia="en-GB"/>
              </w:rPr>
              <w:t>1</w:t>
            </w:r>
            <w:r w:rsidRPr="007456DB">
              <w:rPr>
                <w:rFonts w:ascii="Calibri" w:eastAsia="Times New Roman" w:hAnsi="Calibri" w:cs="Times New Roman"/>
                <w:color w:val="000000"/>
                <w:szCs w:val="24"/>
                <w:lang w:eastAsia="en-GB"/>
              </w:rPr>
              <w:t>/1</w:t>
            </w:r>
            <w:r w:rsidR="001D18A9">
              <w:rPr>
                <w:rFonts w:ascii="Calibri" w:eastAsia="Times New Roman" w:hAnsi="Calibri" w:cs="Times New Roman"/>
                <w:color w:val="000000"/>
                <w:szCs w:val="24"/>
                <w:lang w:eastAsia="en-GB"/>
              </w:rPr>
              <w:t>2</w:t>
            </w:r>
          </w:p>
        </w:tc>
        <w:tc>
          <w:tcPr>
            <w:tcW w:w="2320" w:type="dxa"/>
            <w:tcBorders>
              <w:top w:val="nil"/>
              <w:left w:val="nil"/>
              <w:bottom w:val="single" w:sz="4" w:space="0" w:color="auto"/>
              <w:right w:val="single" w:sz="4" w:space="0" w:color="auto"/>
            </w:tcBorders>
            <w:shd w:val="clear" w:color="000000" w:fill="EAF1DD"/>
            <w:noWrap/>
            <w:vAlign w:val="center"/>
            <w:hideMark/>
          </w:tcPr>
          <w:p w:rsidR="007456DB" w:rsidRPr="007456DB" w:rsidRDefault="007456DB" w:rsidP="001D18A9">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201</w:t>
            </w:r>
            <w:r w:rsidR="001D18A9">
              <w:rPr>
                <w:rFonts w:ascii="Calibri" w:eastAsia="Times New Roman" w:hAnsi="Calibri" w:cs="Times New Roman"/>
                <w:color w:val="000000"/>
                <w:szCs w:val="24"/>
                <w:lang w:eastAsia="en-GB"/>
              </w:rPr>
              <w:t>2</w:t>
            </w:r>
            <w:r w:rsidRPr="007456DB">
              <w:rPr>
                <w:rFonts w:ascii="Calibri" w:eastAsia="Times New Roman" w:hAnsi="Calibri" w:cs="Times New Roman"/>
                <w:color w:val="000000"/>
                <w:szCs w:val="24"/>
                <w:lang w:eastAsia="en-GB"/>
              </w:rPr>
              <w:t>/1</w:t>
            </w:r>
            <w:r w:rsidR="001D18A9">
              <w:rPr>
                <w:rFonts w:ascii="Calibri" w:eastAsia="Times New Roman" w:hAnsi="Calibri" w:cs="Times New Roman"/>
                <w:color w:val="000000"/>
                <w:szCs w:val="24"/>
                <w:lang w:eastAsia="en-GB"/>
              </w:rPr>
              <w:t>3</w:t>
            </w:r>
          </w:p>
        </w:tc>
        <w:tc>
          <w:tcPr>
            <w:tcW w:w="1240" w:type="dxa"/>
            <w:tcBorders>
              <w:top w:val="nil"/>
              <w:left w:val="nil"/>
              <w:bottom w:val="single" w:sz="4" w:space="0" w:color="auto"/>
              <w:right w:val="single" w:sz="4" w:space="0" w:color="auto"/>
            </w:tcBorders>
            <w:shd w:val="clear" w:color="000000" w:fill="EAF1DD"/>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456DB" w:rsidRPr="007456DB" w:rsidRDefault="007456DB" w:rsidP="007456DB">
            <w:pPr>
              <w:spacing w:after="0" w:line="240" w:lineRule="auto"/>
              <w:rPr>
                <w:rFonts w:ascii="Calibri" w:eastAsia="Times New Roman" w:hAnsi="Calibri" w:cs="Times New Roman"/>
                <w:color w:val="000000"/>
                <w:szCs w:val="24"/>
                <w:lang w:eastAsia="en-GB"/>
              </w:rPr>
            </w:pPr>
          </w:p>
        </w:tc>
      </w:tr>
      <w:tr w:rsidR="007456DB" w:rsidRPr="007456DB" w:rsidTr="007456DB">
        <w:trPr>
          <w:trHeight w:val="31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25</w:t>
            </w:r>
          </w:p>
        </w:tc>
        <w:tc>
          <w:tcPr>
            <w:tcW w:w="2320" w:type="dxa"/>
            <w:tcBorders>
              <w:top w:val="nil"/>
              <w:left w:val="nil"/>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37</w:t>
            </w:r>
          </w:p>
        </w:tc>
        <w:tc>
          <w:tcPr>
            <w:tcW w:w="1240" w:type="dxa"/>
            <w:tcBorders>
              <w:top w:val="nil"/>
              <w:left w:val="nil"/>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30</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Wingdings" w:eastAsia="Times New Roman" w:hAnsi="Wingdings" w:cs="Times New Roman"/>
                <w:b/>
                <w:bCs/>
                <w:color w:val="00B050"/>
                <w:sz w:val="48"/>
                <w:szCs w:val="48"/>
                <w:lang w:eastAsia="en-GB"/>
              </w:rPr>
            </w:pPr>
            <w:r w:rsidRPr="007456DB">
              <w:rPr>
                <w:rFonts w:ascii="Wingdings" w:eastAsia="Times New Roman" w:hAnsi="Wingdings" w:cs="Times New Roman"/>
                <w:b/>
                <w:bCs/>
                <w:color w:val="00B050"/>
                <w:sz w:val="48"/>
                <w:szCs w:val="48"/>
                <w:lang w:eastAsia="en-GB"/>
              </w:rPr>
              <w:t></w:t>
            </w:r>
          </w:p>
        </w:tc>
      </w:tr>
      <w:tr w:rsidR="007456DB" w:rsidRPr="007456DB" w:rsidTr="007456DB">
        <w:trPr>
          <w:trHeight w:val="375"/>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Calibri" w:eastAsia="Times New Roman" w:hAnsi="Calibri" w:cs="Times New Roman"/>
                <w:color w:val="000000"/>
                <w:szCs w:val="24"/>
                <w:lang w:eastAsia="en-GB"/>
              </w:rPr>
            </w:pPr>
            <w:r w:rsidRPr="007456DB">
              <w:rPr>
                <w:rFonts w:ascii="Calibri" w:eastAsia="Times New Roman" w:hAnsi="Calibri" w:cs="Times New Roman"/>
                <w:color w:val="000000"/>
                <w:szCs w:val="24"/>
                <w:lang w:eastAsia="en-GB"/>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Wingdings 3" w:eastAsia="Times New Roman" w:hAnsi="Wingdings 3" w:cs="Times New Roman"/>
                <w:b/>
                <w:bCs/>
                <w:color w:val="00B050"/>
                <w:sz w:val="28"/>
                <w:szCs w:val="28"/>
                <w:lang w:eastAsia="en-GB"/>
              </w:rPr>
            </w:pPr>
            <w:r w:rsidRPr="007456DB">
              <w:rPr>
                <w:rFonts w:ascii="Wingdings 3" w:eastAsia="Times New Roman" w:hAnsi="Wingdings 3" w:cs="Times New Roman"/>
                <w:b/>
                <w:bCs/>
                <w:color w:val="00B05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Wingdings 3" w:eastAsia="Times New Roman" w:hAnsi="Wingdings 3" w:cs="Times New Roman"/>
                <w:b/>
                <w:bCs/>
                <w:color w:val="00B050"/>
                <w:sz w:val="28"/>
                <w:szCs w:val="28"/>
                <w:lang w:eastAsia="en-GB"/>
              </w:rPr>
            </w:pPr>
            <w:r w:rsidRPr="007456DB">
              <w:rPr>
                <w:rFonts w:ascii="Wingdings 3" w:eastAsia="Times New Roman" w:hAnsi="Wingdings 3" w:cs="Times New Roman"/>
                <w:b/>
                <w:bCs/>
                <w:color w:val="00B050"/>
                <w:sz w:val="28"/>
                <w:szCs w:val="28"/>
                <w:lang w:eastAsia="en-GB"/>
              </w:rPr>
              <w:t></w:t>
            </w:r>
          </w:p>
        </w:tc>
        <w:tc>
          <w:tcPr>
            <w:tcW w:w="1240" w:type="dxa"/>
            <w:tcBorders>
              <w:top w:val="nil"/>
              <w:left w:val="nil"/>
              <w:bottom w:val="single" w:sz="4" w:space="0" w:color="auto"/>
              <w:right w:val="single" w:sz="4" w:space="0" w:color="auto"/>
            </w:tcBorders>
            <w:shd w:val="clear" w:color="auto" w:fill="auto"/>
            <w:noWrap/>
            <w:vAlign w:val="center"/>
            <w:hideMark/>
          </w:tcPr>
          <w:p w:rsidR="007456DB" w:rsidRPr="007456DB" w:rsidRDefault="007456DB" w:rsidP="007456DB">
            <w:pPr>
              <w:spacing w:after="0" w:line="240" w:lineRule="auto"/>
              <w:jc w:val="center"/>
              <w:rPr>
                <w:rFonts w:ascii="Wingdings 2" w:eastAsia="Times New Roman" w:hAnsi="Wingdings 2" w:cs="Times New Roman"/>
                <w:b/>
                <w:bCs/>
                <w:color w:val="00B050"/>
                <w:sz w:val="28"/>
                <w:szCs w:val="28"/>
                <w:lang w:eastAsia="en-GB"/>
              </w:rPr>
            </w:pPr>
            <w:r w:rsidRPr="007456DB">
              <w:rPr>
                <w:rFonts w:ascii="Wingdings 2" w:eastAsia="Times New Roman" w:hAnsi="Wingdings 2" w:cs="Times New Roman"/>
                <w:b/>
                <w:bCs/>
                <w:color w:val="00B050"/>
                <w:sz w:val="28"/>
                <w:szCs w:val="28"/>
                <w:lang w:eastAsia="en-GB"/>
              </w:rPr>
              <w:t></w:t>
            </w:r>
          </w:p>
        </w:tc>
        <w:tc>
          <w:tcPr>
            <w:tcW w:w="2800" w:type="dxa"/>
            <w:vMerge/>
            <w:tcBorders>
              <w:top w:val="nil"/>
              <w:left w:val="single" w:sz="4" w:space="0" w:color="auto"/>
              <w:bottom w:val="single" w:sz="4" w:space="0" w:color="auto"/>
              <w:right w:val="single" w:sz="4" w:space="0" w:color="auto"/>
            </w:tcBorders>
            <w:vAlign w:val="center"/>
            <w:hideMark/>
          </w:tcPr>
          <w:p w:rsidR="007456DB" w:rsidRPr="007456DB" w:rsidRDefault="007456DB" w:rsidP="007456DB">
            <w:pPr>
              <w:spacing w:after="0" w:line="240" w:lineRule="auto"/>
              <w:rPr>
                <w:rFonts w:ascii="Wingdings" w:eastAsia="Times New Roman" w:hAnsi="Wingdings" w:cs="Times New Roman"/>
                <w:b/>
                <w:bCs/>
                <w:color w:val="00B050"/>
                <w:sz w:val="48"/>
                <w:szCs w:val="48"/>
                <w:lang w:eastAsia="en-GB"/>
              </w:rPr>
            </w:pPr>
          </w:p>
        </w:tc>
      </w:tr>
    </w:tbl>
    <w:p w:rsidR="007456DB" w:rsidRDefault="007456DB" w:rsidP="007456DB">
      <w:pPr>
        <w:spacing w:before="120" w:after="120" w:line="288" w:lineRule="auto"/>
        <w:jc w:val="both"/>
        <w:rPr>
          <w:sz w:val="22"/>
        </w:rPr>
      </w:pPr>
      <w:r>
        <w:rPr>
          <w:sz w:val="22"/>
        </w:rPr>
        <w:t>In academic year 2011/12 there were a record 37 care leavers studying at university around the country, including 24 first year students. Care leavers are studying a wide range of courses including degrees in Maths, Science, Law, Business, Nursing, Psychology and Criminology.</w:t>
      </w:r>
      <w:r w:rsidR="001D18A9">
        <w:rPr>
          <w:sz w:val="22"/>
        </w:rPr>
        <w:t xml:space="preserve"> The new intake for 2013/14 academic year will be counted in September.</w:t>
      </w:r>
    </w:p>
    <w:sectPr w:rsidR="007456DB" w:rsidSect="00177514">
      <w:headerReference w:type="even" r:id="rId7"/>
      <w:headerReference w:type="default" r:id="rId8"/>
      <w:footerReference w:type="even" r:id="rId9"/>
      <w:footerReference w:type="default" r:id="rId10"/>
      <w:headerReference w:type="first" r:id="rId11"/>
      <w:footerReference w:type="first" r:id="rId12"/>
      <w:pgSz w:w="11906" w:h="16838"/>
      <w:pgMar w:top="1361" w:right="1247" w:bottom="1361" w:left="1247" w:header="709" w:footer="5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D9" w:rsidRDefault="00054CD9" w:rsidP="00F37730">
      <w:pPr>
        <w:spacing w:after="0" w:line="240" w:lineRule="auto"/>
      </w:pPr>
      <w:r>
        <w:separator/>
      </w:r>
    </w:p>
  </w:endnote>
  <w:endnote w:type="continuationSeparator" w:id="0">
    <w:p w:rsidR="00054CD9" w:rsidRDefault="00054CD9" w:rsidP="00F37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D9" w:rsidRDefault="00054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D9" w:rsidRDefault="00054CD9">
    <w:pPr>
      <w:pStyle w:val="Footer"/>
      <w:rPr>
        <w:sz w:val="20"/>
        <w:szCs w:val="20"/>
      </w:rPr>
    </w:pPr>
    <w:r w:rsidRPr="00F37730">
      <w:rPr>
        <w:sz w:val="20"/>
        <w:szCs w:val="20"/>
      </w:rPr>
      <w:t>Report produced by Children's Integrated Health Service</w:t>
    </w:r>
    <w:r w:rsidRPr="00F37730">
      <w:rPr>
        <w:sz w:val="20"/>
        <w:szCs w:val="20"/>
      </w:rPr>
      <w:tab/>
    </w:r>
    <w:r w:rsidR="0036184A" w:rsidRPr="00F37730">
      <w:rPr>
        <w:sz w:val="20"/>
        <w:szCs w:val="20"/>
      </w:rPr>
      <w:fldChar w:fldCharType="begin"/>
    </w:r>
    <w:r w:rsidRPr="00F37730">
      <w:rPr>
        <w:sz w:val="20"/>
        <w:szCs w:val="20"/>
      </w:rPr>
      <w:instrText xml:space="preserve"> PAGE   \* MERGEFORMAT </w:instrText>
    </w:r>
    <w:r w:rsidR="0036184A" w:rsidRPr="00F37730">
      <w:rPr>
        <w:sz w:val="20"/>
        <w:szCs w:val="20"/>
      </w:rPr>
      <w:fldChar w:fldCharType="separate"/>
    </w:r>
    <w:r w:rsidR="00DC3274">
      <w:rPr>
        <w:noProof/>
        <w:sz w:val="20"/>
        <w:szCs w:val="20"/>
      </w:rPr>
      <w:t>6</w:t>
    </w:r>
    <w:r w:rsidR="0036184A" w:rsidRPr="00F37730">
      <w:rPr>
        <w:sz w:val="20"/>
        <w:szCs w:val="20"/>
      </w:rPr>
      <w:fldChar w:fldCharType="end"/>
    </w:r>
  </w:p>
  <w:p w:rsidR="00054CD9" w:rsidRPr="00F37730" w:rsidRDefault="00054CD9">
    <w:pPr>
      <w:pStyle w:val="Footer"/>
      <w:rPr>
        <w:sz w:val="20"/>
        <w:szCs w:val="20"/>
      </w:rPr>
    </w:pPr>
    <w:r>
      <w:rPr>
        <w:sz w:val="20"/>
        <w:szCs w:val="20"/>
      </w:rPr>
      <w:t>6</w:t>
    </w:r>
    <w:r w:rsidRPr="00F37730">
      <w:rPr>
        <w:sz w:val="20"/>
        <w:szCs w:val="20"/>
        <w:vertAlign w:val="superscript"/>
      </w:rPr>
      <w:t>th</w:t>
    </w:r>
    <w:r>
      <w:rPr>
        <w:sz w:val="20"/>
        <w:szCs w:val="20"/>
      </w:rPr>
      <w:t xml:space="preserve"> June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D9" w:rsidRDefault="00054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D9" w:rsidRDefault="00054CD9" w:rsidP="00F37730">
      <w:pPr>
        <w:spacing w:after="0" w:line="240" w:lineRule="auto"/>
      </w:pPr>
      <w:r>
        <w:separator/>
      </w:r>
    </w:p>
  </w:footnote>
  <w:footnote w:type="continuationSeparator" w:id="0">
    <w:p w:rsidR="00054CD9" w:rsidRDefault="00054CD9" w:rsidP="00F37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D9" w:rsidRDefault="00054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D9" w:rsidRDefault="00054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D9" w:rsidRDefault="00054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709A"/>
    <w:rsid w:val="0002485A"/>
    <w:rsid w:val="00040385"/>
    <w:rsid w:val="00054CD9"/>
    <w:rsid w:val="0007451B"/>
    <w:rsid w:val="000C5EE1"/>
    <w:rsid w:val="000C7267"/>
    <w:rsid w:val="000F0469"/>
    <w:rsid w:val="000F5653"/>
    <w:rsid w:val="001263E8"/>
    <w:rsid w:val="00177514"/>
    <w:rsid w:val="001B0F32"/>
    <w:rsid w:val="001D18A9"/>
    <w:rsid w:val="001E776E"/>
    <w:rsid w:val="00214136"/>
    <w:rsid w:val="002F5C47"/>
    <w:rsid w:val="00343370"/>
    <w:rsid w:val="00352C19"/>
    <w:rsid w:val="0036184A"/>
    <w:rsid w:val="0039094C"/>
    <w:rsid w:val="003A5C3B"/>
    <w:rsid w:val="003A6592"/>
    <w:rsid w:val="004467DC"/>
    <w:rsid w:val="00463DD7"/>
    <w:rsid w:val="0048117F"/>
    <w:rsid w:val="0049343B"/>
    <w:rsid w:val="00536370"/>
    <w:rsid w:val="005B7E38"/>
    <w:rsid w:val="005E6C26"/>
    <w:rsid w:val="0061696B"/>
    <w:rsid w:val="00616D14"/>
    <w:rsid w:val="006447C3"/>
    <w:rsid w:val="006C30AB"/>
    <w:rsid w:val="006E55A0"/>
    <w:rsid w:val="006E71D6"/>
    <w:rsid w:val="006F5085"/>
    <w:rsid w:val="0071101A"/>
    <w:rsid w:val="007456DB"/>
    <w:rsid w:val="00774238"/>
    <w:rsid w:val="00782418"/>
    <w:rsid w:val="007F25AF"/>
    <w:rsid w:val="0081503A"/>
    <w:rsid w:val="00820DAF"/>
    <w:rsid w:val="0088657E"/>
    <w:rsid w:val="00890FBA"/>
    <w:rsid w:val="008C47D3"/>
    <w:rsid w:val="00902B1A"/>
    <w:rsid w:val="009632B3"/>
    <w:rsid w:val="00977DBD"/>
    <w:rsid w:val="00997DAB"/>
    <w:rsid w:val="00A04A7C"/>
    <w:rsid w:val="00A1322A"/>
    <w:rsid w:val="00A146EA"/>
    <w:rsid w:val="00A413A7"/>
    <w:rsid w:val="00A45F4D"/>
    <w:rsid w:val="00A62E44"/>
    <w:rsid w:val="00AE0147"/>
    <w:rsid w:val="00B074D5"/>
    <w:rsid w:val="00B14B03"/>
    <w:rsid w:val="00B17675"/>
    <w:rsid w:val="00B3790F"/>
    <w:rsid w:val="00B37BB9"/>
    <w:rsid w:val="00B738B2"/>
    <w:rsid w:val="00BB38D1"/>
    <w:rsid w:val="00BD1635"/>
    <w:rsid w:val="00CC4A0F"/>
    <w:rsid w:val="00CE203B"/>
    <w:rsid w:val="00D6305A"/>
    <w:rsid w:val="00DB1D9D"/>
    <w:rsid w:val="00DC3274"/>
    <w:rsid w:val="00DD3729"/>
    <w:rsid w:val="00E204CA"/>
    <w:rsid w:val="00E2646E"/>
    <w:rsid w:val="00EA257F"/>
    <w:rsid w:val="00ED08CA"/>
    <w:rsid w:val="00F2709A"/>
    <w:rsid w:val="00F37730"/>
    <w:rsid w:val="00F55FD4"/>
    <w:rsid w:val="00FC5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7F"/>
    <w:rPr>
      <w:rFonts w:ascii="Tahoma" w:hAnsi="Tahoma" w:cs="Tahoma"/>
      <w:sz w:val="16"/>
      <w:szCs w:val="16"/>
    </w:rPr>
  </w:style>
  <w:style w:type="character" w:styleId="Hyperlink">
    <w:name w:val="Hyperlink"/>
    <w:basedOn w:val="DefaultParagraphFont"/>
    <w:uiPriority w:val="99"/>
    <w:unhideWhenUsed/>
    <w:rsid w:val="0007451B"/>
    <w:rPr>
      <w:color w:val="0000FF" w:themeColor="hyperlink"/>
      <w:u w:val="single"/>
    </w:rPr>
  </w:style>
  <w:style w:type="paragraph" w:styleId="ListParagraph">
    <w:name w:val="List Paragraph"/>
    <w:basedOn w:val="Normal"/>
    <w:uiPriority w:val="34"/>
    <w:qFormat/>
    <w:rsid w:val="0039094C"/>
    <w:pPr>
      <w:ind w:left="720"/>
      <w:contextualSpacing/>
    </w:pPr>
  </w:style>
  <w:style w:type="paragraph" w:styleId="Header">
    <w:name w:val="header"/>
    <w:basedOn w:val="Normal"/>
    <w:link w:val="HeaderChar"/>
    <w:uiPriority w:val="99"/>
    <w:semiHidden/>
    <w:unhideWhenUsed/>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7730"/>
  </w:style>
  <w:style w:type="paragraph" w:styleId="Footer">
    <w:name w:val="footer"/>
    <w:basedOn w:val="Normal"/>
    <w:link w:val="FooterChar"/>
    <w:uiPriority w:val="99"/>
    <w:unhideWhenUsed/>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730"/>
  </w:style>
</w:styles>
</file>

<file path=word/webSettings.xml><?xml version="1.0" encoding="utf-8"?>
<w:webSettings xmlns:r="http://schemas.openxmlformats.org/officeDocument/2006/relationships" xmlns:w="http://schemas.openxmlformats.org/wordprocessingml/2006/main">
  <w:divs>
    <w:div w:id="27149288">
      <w:bodyDiv w:val="1"/>
      <w:marLeft w:val="0"/>
      <w:marRight w:val="0"/>
      <w:marTop w:val="0"/>
      <w:marBottom w:val="0"/>
      <w:divBdr>
        <w:top w:val="none" w:sz="0" w:space="0" w:color="auto"/>
        <w:left w:val="none" w:sz="0" w:space="0" w:color="auto"/>
        <w:bottom w:val="none" w:sz="0" w:space="0" w:color="auto"/>
        <w:right w:val="none" w:sz="0" w:space="0" w:color="auto"/>
      </w:divBdr>
    </w:div>
    <w:div w:id="130025992">
      <w:bodyDiv w:val="1"/>
      <w:marLeft w:val="0"/>
      <w:marRight w:val="0"/>
      <w:marTop w:val="0"/>
      <w:marBottom w:val="0"/>
      <w:divBdr>
        <w:top w:val="none" w:sz="0" w:space="0" w:color="auto"/>
        <w:left w:val="none" w:sz="0" w:space="0" w:color="auto"/>
        <w:bottom w:val="none" w:sz="0" w:space="0" w:color="auto"/>
        <w:right w:val="none" w:sz="0" w:space="0" w:color="auto"/>
      </w:divBdr>
    </w:div>
    <w:div w:id="629554549">
      <w:bodyDiv w:val="1"/>
      <w:marLeft w:val="0"/>
      <w:marRight w:val="0"/>
      <w:marTop w:val="0"/>
      <w:marBottom w:val="0"/>
      <w:divBdr>
        <w:top w:val="none" w:sz="0" w:space="0" w:color="auto"/>
        <w:left w:val="none" w:sz="0" w:space="0" w:color="auto"/>
        <w:bottom w:val="none" w:sz="0" w:space="0" w:color="auto"/>
        <w:right w:val="none" w:sz="0" w:space="0" w:color="auto"/>
      </w:divBdr>
    </w:div>
    <w:div w:id="642541975">
      <w:bodyDiv w:val="1"/>
      <w:marLeft w:val="0"/>
      <w:marRight w:val="0"/>
      <w:marTop w:val="0"/>
      <w:marBottom w:val="0"/>
      <w:divBdr>
        <w:top w:val="none" w:sz="0" w:space="0" w:color="auto"/>
        <w:left w:val="none" w:sz="0" w:space="0" w:color="auto"/>
        <w:bottom w:val="none" w:sz="0" w:space="0" w:color="auto"/>
        <w:right w:val="none" w:sz="0" w:space="0" w:color="auto"/>
      </w:divBdr>
    </w:div>
    <w:div w:id="660699936">
      <w:bodyDiv w:val="1"/>
      <w:marLeft w:val="0"/>
      <w:marRight w:val="0"/>
      <w:marTop w:val="0"/>
      <w:marBottom w:val="0"/>
      <w:divBdr>
        <w:top w:val="none" w:sz="0" w:space="0" w:color="auto"/>
        <w:left w:val="none" w:sz="0" w:space="0" w:color="auto"/>
        <w:bottom w:val="none" w:sz="0" w:space="0" w:color="auto"/>
        <w:right w:val="none" w:sz="0" w:space="0" w:color="auto"/>
      </w:divBdr>
    </w:div>
    <w:div w:id="677512229">
      <w:bodyDiv w:val="1"/>
      <w:marLeft w:val="0"/>
      <w:marRight w:val="0"/>
      <w:marTop w:val="0"/>
      <w:marBottom w:val="0"/>
      <w:divBdr>
        <w:top w:val="none" w:sz="0" w:space="0" w:color="auto"/>
        <w:left w:val="none" w:sz="0" w:space="0" w:color="auto"/>
        <w:bottom w:val="none" w:sz="0" w:space="0" w:color="auto"/>
        <w:right w:val="none" w:sz="0" w:space="0" w:color="auto"/>
      </w:divBdr>
    </w:div>
    <w:div w:id="738866387">
      <w:bodyDiv w:val="1"/>
      <w:marLeft w:val="0"/>
      <w:marRight w:val="0"/>
      <w:marTop w:val="0"/>
      <w:marBottom w:val="0"/>
      <w:divBdr>
        <w:top w:val="none" w:sz="0" w:space="0" w:color="auto"/>
        <w:left w:val="none" w:sz="0" w:space="0" w:color="auto"/>
        <w:bottom w:val="none" w:sz="0" w:space="0" w:color="auto"/>
        <w:right w:val="none" w:sz="0" w:space="0" w:color="auto"/>
      </w:divBdr>
    </w:div>
    <w:div w:id="772893754">
      <w:bodyDiv w:val="1"/>
      <w:marLeft w:val="0"/>
      <w:marRight w:val="0"/>
      <w:marTop w:val="0"/>
      <w:marBottom w:val="0"/>
      <w:divBdr>
        <w:top w:val="none" w:sz="0" w:space="0" w:color="auto"/>
        <w:left w:val="none" w:sz="0" w:space="0" w:color="auto"/>
        <w:bottom w:val="none" w:sz="0" w:space="0" w:color="auto"/>
        <w:right w:val="none" w:sz="0" w:space="0" w:color="auto"/>
      </w:divBdr>
    </w:div>
    <w:div w:id="782847647">
      <w:bodyDiv w:val="1"/>
      <w:marLeft w:val="0"/>
      <w:marRight w:val="0"/>
      <w:marTop w:val="0"/>
      <w:marBottom w:val="0"/>
      <w:divBdr>
        <w:top w:val="none" w:sz="0" w:space="0" w:color="auto"/>
        <w:left w:val="none" w:sz="0" w:space="0" w:color="auto"/>
        <w:bottom w:val="none" w:sz="0" w:space="0" w:color="auto"/>
        <w:right w:val="none" w:sz="0" w:space="0" w:color="auto"/>
      </w:divBdr>
    </w:div>
    <w:div w:id="788430447">
      <w:bodyDiv w:val="1"/>
      <w:marLeft w:val="0"/>
      <w:marRight w:val="0"/>
      <w:marTop w:val="0"/>
      <w:marBottom w:val="0"/>
      <w:divBdr>
        <w:top w:val="none" w:sz="0" w:space="0" w:color="auto"/>
        <w:left w:val="none" w:sz="0" w:space="0" w:color="auto"/>
        <w:bottom w:val="none" w:sz="0" w:space="0" w:color="auto"/>
        <w:right w:val="none" w:sz="0" w:space="0" w:color="auto"/>
      </w:divBdr>
    </w:div>
    <w:div w:id="789856423">
      <w:bodyDiv w:val="1"/>
      <w:marLeft w:val="0"/>
      <w:marRight w:val="0"/>
      <w:marTop w:val="0"/>
      <w:marBottom w:val="0"/>
      <w:divBdr>
        <w:top w:val="none" w:sz="0" w:space="0" w:color="auto"/>
        <w:left w:val="none" w:sz="0" w:space="0" w:color="auto"/>
        <w:bottom w:val="none" w:sz="0" w:space="0" w:color="auto"/>
        <w:right w:val="none" w:sz="0" w:space="0" w:color="auto"/>
      </w:divBdr>
    </w:div>
    <w:div w:id="816073855">
      <w:bodyDiv w:val="1"/>
      <w:marLeft w:val="0"/>
      <w:marRight w:val="0"/>
      <w:marTop w:val="0"/>
      <w:marBottom w:val="0"/>
      <w:divBdr>
        <w:top w:val="none" w:sz="0" w:space="0" w:color="auto"/>
        <w:left w:val="none" w:sz="0" w:space="0" w:color="auto"/>
        <w:bottom w:val="none" w:sz="0" w:space="0" w:color="auto"/>
        <w:right w:val="none" w:sz="0" w:space="0" w:color="auto"/>
      </w:divBdr>
    </w:div>
    <w:div w:id="891310792">
      <w:bodyDiv w:val="1"/>
      <w:marLeft w:val="0"/>
      <w:marRight w:val="0"/>
      <w:marTop w:val="0"/>
      <w:marBottom w:val="0"/>
      <w:divBdr>
        <w:top w:val="none" w:sz="0" w:space="0" w:color="auto"/>
        <w:left w:val="none" w:sz="0" w:space="0" w:color="auto"/>
        <w:bottom w:val="none" w:sz="0" w:space="0" w:color="auto"/>
        <w:right w:val="none" w:sz="0" w:space="0" w:color="auto"/>
      </w:divBdr>
    </w:div>
    <w:div w:id="906452406">
      <w:bodyDiv w:val="1"/>
      <w:marLeft w:val="0"/>
      <w:marRight w:val="0"/>
      <w:marTop w:val="0"/>
      <w:marBottom w:val="0"/>
      <w:divBdr>
        <w:top w:val="none" w:sz="0" w:space="0" w:color="auto"/>
        <w:left w:val="none" w:sz="0" w:space="0" w:color="auto"/>
        <w:bottom w:val="none" w:sz="0" w:space="0" w:color="auto"/>
        <w:right w:val="none" w:sz="0" w:space="0" w:color="auto"/>
      </w:divBdr>
    </w:div>
    <w:div w:id="936597655">
      <w:bodyDiv w:val="1"/>
      <w:marLeft w:val="0"/>
      <w:marRight w:val="0"/>
      <w:marTop w:val="0"/>
      <w:marBottom w:val="0"/>
      <w:divBdr>
        <w:top w:val="none" w:sz="0" w:space="0" w:color="auto"/>
        <w:left w:val="none" w:sz="0" w:space="0" w:color="auto"/>
        <w:bottom w:val="none" w:sz="0" w:space="0" w:color="auto"/>
        <w:right w:val="none" w:sz="0" w:space="0" w:color="auto"/>
      </w:divBdr>
    </w:div>
    <w:div w:id="975843155">
      <w:bodyDiv w:val="1"/>
      <w:marLeft w:val="0"/>
      <w:marRight w:val="0"/>
      <w:marTop w:val="0"/>
      <w:marBottom w:val="0"/>
      <w:divBdr>
        <w:top w:val="none" w:sz="0" w:space="0" w:color="auto"/>
        <w:left w:val="none" w:sz="0" w:space="0" w:color="auto"/>
        <w:bottom w:val="none" w:sz="0" w:space="0" w:color="auto"/>
        <w:right w:val="none" w:sz="0" w:space="0" w:color="auto"/>
      </w:divBdr>
    </w:div>
    <w:div w:id="1168206763">
      <w:bodyDiv w:val="1"/>
      <w:marLeft w:val="0"/>
      <w:marRight w:val="0"/>
      <w:marTop w:val="0"/>
      <w:marBottom w:val="0"/>
      <w:divBdr>
        <w:top w:val="none" w:sz="0" w:space="0" w:color="auto"/>
        <w:left w:val="none" w:sz="0" w:space="0" w:color="auto"/>
        <w:bottom w:val="none" w:sz="0" w:space="0" w:color="auto"/>
        <w:right w:val="none" w:sz="0" w:space="0" w:color="auto"/>
      </w:divBdr>
    </w:div>
    <w:div w:id="1187911050">
      <w:bodyDiv w:val="1"/>
      <w:marLeft w:val="0"/>
      <w:marRight w:val="0"/>
      <w:marTop w:val="0"/>
      <w:marBottom w:val="0"/>
      <w:divBdr>
        <w:top w:val="none" w:sz="0" w:space="0" w:color="auto"/>
        <w:left w:val="none" w:sz="0" w:space="0" w:color="auto"/>
        <w:bottom w:val="none" w:sz="0" w:space="0" w:color="auto"/>
        <w:right w:val="none" w:sz="0" w:space="0" w:color="auto"/>
      </w:divBdr>
    </w:div>
    <w:div w:id="1209874060">
      <w:bodyDiv w:val="1"/>
      <w:marLeft w:val="0"/>
      <w:marRight w:val="0"/>
      <w:marTop w:val="0"/>
      <w:marBottom w:val="0"/>
      <w:divBdr>
        <w:top w:val="none" w:sz="0" w:space="0" w:color="auto"/>
        <w:left w:val="none" w:sz="0" w:space="0" w:color="auto"/>
        <w:bottom w:val="none" w:sz="0" w:space="0" w:color="auto"/>
        <w:right w:val="none" w:sz="0" w:space="0" w:color="auto"/>
      </w:divBdr>
    </w:div>
    <w:div w:id="1387605412">
      <w:bodyDiv w:val="1"/>
      <w:marLeft w:val="0"/>
      <w:marRight w:val="0"/>
      <w:marTop w:val="0"/>
      <w:marBottom w:val="0"/>
      <w:divBdr>
        <w:top w:val="none" w:sz="0" w:space="0" w:color="auto"/>
        <w:left w:val="none" w:sz="0" w:space="0" w:color="auto"/>
        <w:bottom w:val="none" w:sz="0" w:space="0" w:color="auto"/>
        <w:right w:val="none" w:sz="0" w:space="0" w:color="auto"/>
      </w:divBdr>
    </w:div>
    <w:div w:id="1497918526">
      <w:bodyDiv w:val="1"/>
      <w:marLeft w:val="0"/>
      <w:marRight w:val="0"/>
      <w:marTop w:val="0"/>
      <w:marBottom w:val="0"/>
      <w:divBdr>
        <w:top w:val="none" w:sz="0" w:space="0" w:color="auto"/>
        <w:left w:val="none" w:sz="0" w:space="0" w:color="auto"/>
        <w:bottom w:val="none" w:sz="0" w:space="0" w:color="auto"/>
        <w:right w:val="none" w:sz="0" w:space="0" w:color="auto"/>
      </w:divBdr>
    </w:div>
    <w:div w:id="1535071018">
      <w:bodyDiv w:val="1"/>
      <w:marLeft w:val="0"/>
      <w:marRight w:val="0"/>
      <w:marTop w:val="0"/>
      <w:marBottom w:val="0"/>
      <w:divBdr>
        <w:top w:val="none" w:sz="0" w:space="0" w:color="auto"/>
        <w:left w:val="none" w:sz="0" w:space="0" w:color="auto"/>
        <w:bottom w:val="none" w:sz="0" w:space="0" w:color="auto"/>
        <w:right w:val="none" w:sz="0" w:space="0" w:color="auto"/>
      </w:divBdr>
    </w:div>
    <w:div w:id="1743873482">
      <w:bodyDiv w:val="1"/>
      <w:marLeft w:val="0"/>
      <w:marRight w:val="0"/>
      <w:marTop w:val="0"/>
      <w:marBottom w:val="0"/>
      <w:divBdr>
        <w:top w:val="none" w:sz="0" w:space="0" w:color="auto"/>
        <w:left w:val="none" w:sz="0" w:space="0" w:color="auto"/>
        <w:bottom w:val="none" w:sz="0" w:space="0" w:color="auto"/>
        <w:right w:val="none" w:sz="0" w:space="0" w:color="auto"/>
      </w:divBdr>
    </w:div>
    <w:div w:id="1756513267">
      <w:bodyDiv w:val="1"/>
      <w:marLeft w:val="0"/>
      <w:marRight w:val="0"/>
      <w:marTop w:val="0"/>
      <w:marBottom w:val="0"/>
      <w:divBdr>
        <w:top w:val="none" w:sz="0" w:space="0" w:color="auto"/>
        <w:left w:val="none" w:sz="0" w:space="0" w:color="auto"/>
        <w:bottom w:val="none" w:sz="0" w:space="0" w:color="auto"/>
        <w:right w:val="none" w:sz="0" w:space="0" w:color="auto"/>
      </w:divBdr>
    </w:div>
    <w:div w:id="1850480904">
      <w:bodyDiv w:val="1"/>
      <w:marLeft w:val="0"/>
      <w:marRight w:val="0"/>
      <w:marTop w:val="0"/>
      <w:marBottom w:val="0"/>
      <w:divBdr>
        <w:top w:val="none" w:sz="0" w:space="0" w:color="auto"/>
        <w:left w:val="none" w:sz="0" w:space="0" w:color="auto"/>
        <w:bottom w:val="none" w:sz="0" w:space="0" w:color="auto"/>
        <w:right w:val="none" w:sz="0" w:space="0" w:color="auto"/>
      </w:divBdr>
    </w:div>
    <w:div w:id="1856309810">
      <w:bodyDiv w:val="1"/>
      <w:marLeft w:val="0"/>
      <w:marRight w:val="0"/>
      <w:marTop w:val="0"/>
      <w:marBottom w:val="0"/>
      <w:divBdr>
        <w:top w:val="none" w:sz="0" w:space="0" w:color="auto"/>
        <w:left w:val="none" w:sz="0" w:space="0" w:color="auto"/>
        <w:bottom w:val="none" w:sz="0" w:space="0" w:color="auto"/>
        <w:right w:val="none" w:sz="0" w:space="0" w:color="auto"/>
      </w:divBdr>
    </w:div>
    <w:div w:id="21026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msarjent001</dc:creator>
  <cp:keywords/>
  <dc:description/>
  <cp:lastModifiedBy>msarjent001</cp:lastModifiedBy>
  <cp:revision>45</cp:revision>
  <dcterms:created xsi:type="dcterms:W3CDTF">2013-04-05T08:23:00Z</dcterms:created>
  <dcterms:modified xsi:type="dcterms:W3CDTF">2013-06-19T14:45:00Z</dcterms:modified>
</cp:coreProperties>
</file>